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5B" w:rsidRPr="00B30AA5" w:rsidRDefault="004D0B5B">
      <w:pPr>
        <w:pStyle w:val="a7"/>
        <w:rPr>
          <w:rFonts w:ascii="幼圆" w:eastAsia="幼圆"/>
        </w:rPr>
      </w:pPr>
      <w:r w:rsidRPr="00B30AA5">
        <w:rPr>
          <w:rFonts w:ascii="幼圆" w:eastAsia="幼圆" w:hint="eastAsia"/>
        </w:rPr>
        <w:t>宏信建发</w:t>
      </w:r>
      <w:r w:rsidR="00B30AA5">
        <w:rPr>
          <w:rFonts w:ascii="幼圆" w:eastAsia="幼圆" w:hint="eastAsia"/>
        </w:rPr>
        <w:t>2</w:t>
      </w:r>
      <w:r w:rsidR="00B30AA5">
        <w:rPr>
          <w:rFonts w:ascii="幼圆" w:eastAsia="幼圆"/>
        </w:rPr>
        <w:t>0</w:t>
      </w:r>
      <w:r w:rsidRPr="00B30AA5">
        <w:rPr>
          <w:rFonts w:ascii="幼圆" w:eastAsia="幼圆" w:hint="eastAsia"/>
        </w:rPr>
        <w:t>26年度</w:t>
      </w:r>
      <w:r w:rsidRPr="00B30AA5">
        <w:rPr>
          <w:rFonts w:ascii="幼圆" w:eastAsia="幼圆" w:hint="eastAsia"/>
          <w:lang w:eastAsia="zh"/>
        </w:rPr>
        <w:t>国内</w:t>
      </w:r>
      <w:r w:rsidRPr="00B30AA5">
        <w:rPr>
          <w:rFonts w:ascii="幼圆" w:eastAsia="幼圆" w:hint="eastAsia"/>
        </w:rPr>
        <w:t>物流承运商招募公告</w:t>
      </w:r>
    </w:p>
    <w:p w:rsidR="00FC5A5B" w:rsidRPr="00B30AA5" w:rsidRDefault="004D0B5B">
      <w:pPr>
        <w:pStyle w:val="1"/>
        <w:numPr>
          <w:ilvl w:val="0"/>
          <w:numId w:val="1"/>
        </w:numPr>
        <w:tabs>
          <w:tab w:val="clear" w:pos="210"/>
          <w:tab w:val="left" w:pos="963"/>
        </w:tabs>
        <w:ind w:firstLineChars="200" w:firstLine="482"/>
        <w:rPr>
          <w:rFonts w:ascii="幼圆" w:eastAsia="幼圆"/>
        </w:rPr>
      </w:pPr>
      <w:r w:rsidRPr="00B30AA5">
        <w:rPr>
          <w:rFonts w:ascii="幼圆" w:eastAsia="幼圆" w:hint="eastAsia"/>
        </w:rPr>
        <w:t>公司介绍</w:t>
      </w:r>
    </w:p>
    <w:p w:rsidR="004D0B5B" w:rsidRPr="00B30AA5" w:rsidRDefault="00350058" w:rsidP="00350058">
      <w:pPr>
        <w:pStyle w:val="a5"/>
        <w:tabs>
          <w:tab w:val="left" w:pos="783"/>
        </w:tabs>
        <w:ind w:firstLineChars="0"/>
        <w:rPr>
          <w:rFonts w:ascii="幼圆" w:eastAsia="幼圆"/>
        </w:rPr>
      </w:pPr>
      <w:r w:rsidRPr="00350058">
        <w:rPr>
          <w:rFonts w:ascii="幼圆" w:eastAsia="幼圆"/>
        </w:rPr>
        <w:t>宏信建设发展有限公司(简称</w:t>
      </w:r>
      <w:r w:rsidRPr="00350058">
        <w:rPr>
          <w:rFonts w:ascii="幼圆" w:eastAsia="幼圆"/>
        </w:rPr>
        <w:t>“</w:t>
      </w:r>
      <w:r w:rsidRPr="00350058">
        <w:rPr>
          <w:rFonts w:ascii="幼圆" w:eastAsia="幼圆"/>
        </w:rPr>
        <w:t>宏信建发</w:t>
      </w:r>
      <w:r w:rsidRPr="00350058">
        <w:rPr>
          <w:rFonts w:ascii="幼圆" w:eastAsia="幼圆"/>
        </w:rPr>
        <w:t>”</w:t>
      </w:r>
      <w:r w:rsidRPr="00350058">
        <w:rPr>
          <w:rFonts w:ascii="幼圆" w:eastAsia="幼圆"/>
        </w:rPr>
        <w:t>)是远东宏信(</w:t>
      </w:r>
      <w:hyperlink r:id="rId7" w:tgtFrame="_blank" w:history="1">
        <w:r w:rsidRPr="00350058">
          <w:rPr>
            <w:rFonts w:ascii="幼圆" w:eastAsia="幼圆"/>
          </w:rPr>
          <w:t>03360.HK</w:t>
        </w:r>
      </w:hyperlink>
      <w:r w:rsidRPr="00350058">
        <w:rPr>
          <w:rFonts w:ascii="幼圆" w:eastAsia="幼圆"/>
        </w:rPr>
        <w:t>)旗下的设备租赁公司，致力于为建筑业和产业客户提供</w:t>
      </w:r>
      <w:r w:rsidRPr="00350058">
        <w:rPr>
          <w:rFonts w:ascii="幼圆" w:eastAsia="幼圆"/>
        </w:rPr>
        <w:t>“</w:t>
      </w:r>
      <w:r w:rsidRPr="00350058">
        <w:rPr>
          <w:rFonts w:ascii="幼圆" w:eastAsia="幼圆"/>
        </w:rPr>
        <w:t>产品+服务</w:t>
      </w:r>
      <w:r w:rsidRPr="00350058">
        <w:rPr>
          <w:rFonts w:ascii="幼圆" w:eastAsia="幼圆"/>
        </w:rPr>
        <w:t>”</w:t>
      </w:r>
      <w:r w:rsidRPr="00350058">
        <w:rPr>
          <w:rFonts w:ascii="幼圆" w:eastAsia="幼圆"/>
        </w:rPr>
        <w:t>的一站式整体解决方案，持续为用户创造价值。自2011年成立至今，公司已成为规模及综合能力在全国领先的设备综合运营服务商，位列全球租赁公司排行榜(IRN100)第11名，在中国及海外布局网点560+个，累计服务客户超32万家。</w:t>
      </w:r>
    </w:p>
    <w:p w:rsidR="00FC5A5B" w:rsidRPr="00B30AA5" w:rsidRDefault="004D0B5B" w:rsidP="004D0B5B">
      <w:pPr>
        <w:pStyle w:val="a5"/>
        <w:ind w:firstLineChars="0" w:firstLine="0"/>
        <w:rPr>
          <w:rFonts w:ascii="幼圆" w:eastAsia="幼圆"/>
        </w:rPr>
      </w:pPr>
      <w:r w:rsidRPr="00B30AA5">
        <w:rPr>
          <w:rFonts w:ascii="幼圆" w:eastAsia="幼圆" w:hint="eastAsia"/>
        </w:rPr>
        <w:t>公司官网：https://www.hongxinjianfa.com/</w:t>
      </w:r>
    </w:p>
    <w:p w:rsidR="00FC5A5B" w:rsidRPr="00B30AA5" w:rsidRDefault="004D0B5B">
      <w:pPr>
        <w:pStyle w:val="a5"/>
        <w:numPr>
          <w:ilvl w:val="0"/>
          <w:numId w:val="2"/>
        </w:numPr>
        <w:tabs>
          <w:tab w:val="clear" w:pos="210"/>
          <w:tab w:val="left" w:pos="783"/>
        </w:tabs>
        <w:rPr>
          <w:rFonts w:ascii="幼圆" w:eastAsia="幼圆"/>
          <w:b/>
        </w:rPr>
      </w:pPr>
      <w:r w:rsidRPr="00B30AA5">
        <w:rPr>
          <w:rFonts w:ascii="幼圆" w:eastAsia="幼圆" w:hint="eastAsia"/>
          <w:b/>
        </w:rPr>
        <w:t>覆盖范围</w:t>
      </w:r>
      <w:r w:rsidR="00350058" w:rsidRPr="00350058">
        <w:rPr>
          <w:rFonts w:ascii="幼圆" w:eastAsia="幼圆" w:hint="eastAsia"/>
          <w:b/>
        </w:rPr>
        <w:t>（国内</w:t>
      </w:r>
      <w:r w:rsidR="00350058">
        <w:rPr>
          <w:rFonts w:ascii="幼圆" w:eastAsia="幼圆" w:hint="eastAsia"/>
          <w:b/>
        </w:rPr>
        <w:t>）</w:t>
      </w:r>
      <w:r w:rsidRPr="00B30AA5">
        <w:rPr>
          <w:rFonts w:ascii="幼圆" w:eastAsia="幼圆" w:hint="eastAsia"/>
          <w:b/>
        </w:rPr>
        <w:t>：</w:t>
      </w:r>
      <w:r w:rsidRPr="00B30AA5">
        <w:rPr>
          <w:rFonts w:ascii="幼圆" w:eastAsia="幼圆" w:hint="eastAsia"/>
        </w:rPr>
        <w:t>运输业务覆盖31个省/自治区/直辖市，</w:t>
      </w:r>
      <w:r w:rsidR="00350058" w:rsidRPr="00B30AA5">
        <w:rPr>
          <w:rFonts w:ascii="幼圆" w:eastAsia="幼圆" w:hint="eastAsia"/>
        </w:rPr>
        <w:t xml:space="preserve"> </w:t>
      </w:r>
      <w:r w:rsidRPr="00B30AA5">
        <w:rPr>
          <w:rFonts w:ascii="幼圆" w:eastAsia="幼圆" w:hint="eastAsia"/>
        </w:rPr>
        <w:t>220</w:t>
      </w:r>
      <w:r w:rsidR="00350058">
        <w:rPr>
          <w:rFonts w:ascii="幼圆" w:eastAsia="幼圆" w:hint="eastAsia"/>
        </w:rPr>
        <w:t>个地级市，5</w:t>
      </w:r>
      <w:r w:rsidR="00350058">
        <w:rPr>
          <w:rFonts w:ascii="幼圆" w:eastAsia="幼圆"/>
        </w:rPr>
        <w:t>28</w:t>
      </w:r>
      <w:r w:rsidR="00350058">
        <w:rPr>
          <w:rFonts w:ascii="幼圆" w:eastAsia="幼圆" w:hint="eastAsia"/>
        </w:rPr>
        <w:t>家网点。</w:t>
      </w:r>
    </w:p>
    <w:p w:rsidR="00FC5A5B" w:rsidRPr="00B30AA5" w:rsidRDefault="004D0B5B">
      <w:pPr>
        <w:pStyle w:val="a5"/>
        <w:numPr>
          <w:ilvl w:val="0"/>
          <w:numId w:val="2"/>
        </w:numPr>
        <w:tabs>
          <w:tab w:val="clear" w:pos="210"/>
          <w:tab w:val="left" w:pos="783"/>
        </w:tabs>
        <w:rPr>
          <w:rFonts w:ascii="幼圆" w:eastAsia="幼圆"/>
          <w:b/>
        </w:rPr>
      </w:pPr>
      <w:r w:rsidRPr="00B30AA5">
        <w:rPr>
          <w:rFonts w:ascii="幼圆" w:eastAsia="幼圆" w:hint="eastAsia"/>
          <w:b/>
        </w:rPr>
        <w:t>业务规模：</w:t>
      </w:r>
      <w:r w:rsidRPr="00B30AA5">
        <w:rPr>
          <w:rFonts w:ascii="幼圆" w:eastAsia="幼圆" w:hint="eastAsia"/>
        </w:rPr>
        <w:t>年运费总额超5亿元，主要运输剪刀车、臂车、玻璃吸盘车、模架、拉森桩等工程设备及建筑材料。</w:t>
      </w:r>
    </w:p>
    <w:p w:rsidR="00FC5A5B" w:rsidRPr="00B30AA5" w:rsidRDefault="004D0B5B">
      <w:pPr>
        <w:pStyle w:val="a5"/>
        <w:numPr>
          <w:ilvl w:val="0"/>
          <w:numId w:val="2"/>
        </w:numPr>
        <w:tabs>
          <w:tab w:val="clear" w:pos="210"/>
          <w:tab w:val="left" w:pos="783"/>
        </w:tabs>
        <w:rPr>
          <w:rFonts w:ascii="幼圆" w:eastAsia="幼圆"/>
          <w:b/>
        </w:rPr>
      </w:pPr>
      <w:r w:rsidRPr="00B30AA5">
        <w:rPr>
          <w:rFonts w:ascii="幼圆" w:eastAsia="幼圆" w:hint="eastAsia"/>
          <w:b/>
        </w:rPr>
        <w:t>合作优势：</w:t>
      </w:r>
    </w:p>
    <w:p w:rsidR="00FC5A5B" w:rsidRPr="00B30AA5" w:rsidRDefault="004D0B5B">
      <w:pPr>
        <w:pStyle w:val="a5"/>
        <w:numPr>
          <w:ilvl w:val="0"/>
          <w:numId w:val="3"/>
        </w:numPr>
        <w:tabs>
          <w:tab w:val="left" w:pos="840"/>
        </w:tabs>
        <w:rPr>
          <w:rFonts w:ascii="幼圆" w:eastAsia="幼圆"/>
        </w:rPr>
      </w:pPr>
      <w:r w:rsidRPr="00B30AA5">
        <w:rPr>
          <w:rFonts w:ascii="幼圆" w:eastAsia="幼圆" w:hint="eastAsia"/>
        </w:rPr>
        <w:t>稳定订单：全国工地、工厂、小区等场景高频运输需求，月度订单波动可预测。</w:t>
      </w:r>
    </w:p>
    <w:p w:rsidR="00FC5A5B" w:rsidRPr="00B30AA5" w:rsidRDefault="004D0B5B">
      <w:pPr>
        <w:pStyle w:val="a5"/>
        <w:numPr>
          <w:ilvl w:val="0"/>
          <w:numId w:val="3"/>
        </w:numPr>
        <w:tabs>
          <w:tab w:val="left" w:pos="840"/>
        </w:tabs>
        <w:rPr>
          <w:rFonts w:ascii="幼圆" w:eastAsia="幼圆"/>
        </w:rPr>
      </w:pPr>
      <w:r w:rsidRPr="00B30AA5">
        <w:rPr>
          <w:rFonts w:ascii="幼圆" w:eastAsia="幼圆" w:hint="eastAsia"/>
        </w:rPr>
        <w:t>规范结算：每月21日对账，见票40天左右付款，流程透明。</w:t>
      </w:r>
    </w:p>
    <w:p w:rsidR="00FC5A5B" w:rsidRPr="00550374" w:rsidRDefault="004D0B5B" w:rsidP="00550374">
      <w:pPr>
        <w:pStyle w:val="a5"/>
        <w:numPr>
          <w:ilvl w:val="0"/>
          <w:numId w:val="3"/>
        </w:numPr>
        <w:tabs>
          <w:tab w:val="left" w:pos="840"/>
        </w:tabs>
        <w:rPr>
          <w:rFonts w:ascii="幼圆" w:eastAsia="幼圆"/>
        </w:rPr>
      </w:pPr>
      <w:r w:rsidRPr="00B30AA5">
        <w:rPr>
          <w:rFonts w:ascii="幼圆" w:eastAsia="幼圆" w:hint="eastAsia"/>
        </w:rPr>
        <w:t>系统功能：自研“货运大神”平台系统对接，可实现物流供应商实时订单承接、派单、跟踪、异常申诉、对账结算。</w:t>
      </w:r>
    </w:p>
    <w:p w:rsidR="00FC5A5B" w:rsidRPr="00B30AA5" w:rsidRDefault="004D0B5B">
      <w:pPr>
        <w:pStyle w:val="1"/>
        <w:numPr>
          <w:ilvl w:val="0"/>
          <w:numId w:val="1"/>
        </w:numPr>
        <w:tabs>
          <w:tab w:val="clear" w:pos="210"/>
          <w:tab w:val="left" w:pos="963"/>
        </w:tabs>
        <w:ind w:firstLineChars="200" w:firstLine="482"/>
        <w:rPr>
          <w:rFonts w:ascii="幼圆" w:eastAsia="幼圆"/>
          <w:lang w:eastAsia="zh"/>
        </w:rPr>
      </w:pPr>
      <w:r w:rsidRPr="00B30AA5">
        <w:rPr>
          <w:rFonts w:ascii="幼圆" w:eastAsia="幼圆" w:hint="eastAsia"/>
          <w:lang w:eastAsia="zh"/>
        </w:rPr>
        <w:t>需求车型</w:t>
      </w:r>
    </w:p>
    <w:p w:rsidR="00FC5A5B" w:rsidRPr="00B30AA5" w:rsidRDefault="004D0B5B" w:rsidP="00550374">
      <w:pPr>
        <w:spacing w:line="360" w:lineRule="auto"/>
        <w:ind w:firstLineChars="200" w:firstLine="480"/>
        <w:rPr>
          <w:rFonts w:ascii="幼圆" w:eastAsia="幼圆" w:hAnsi="Times New Roman" w:cs="Times New Roman"/>
          <w:kern w:val="0"/>
          <w:sz w:val="24"/>
          <w:szCs w:val="20"/>
          <w:lang w:eastAsia="zh"/>
        </w:rPr>
      </w:pPr>
      <w:r w:rsidRPr="00B30AA5">
        <w:rPr>
          <w:rFonts w:ascii="幼圆" w:eastAsia="幼圆" w:hAnsi="Times New Roman" w:cs="Times New Roman" w:hint="eastAsia"/>
          <w:kern w:val="0"/>
          <w:sz w:val="24"/>
          <w:szCs w:val="20"/>
          <w:lang w:eastAsia="zh"/>
        </w:rPr>
        <w:t>我司需求车型包括</w:t>
      </w:r>
      <w:r w:rsidRPr="00B30AA5">
        <w:rPr>
          <w:rFonts w:ascii="幼圆" w:eastAsia="幼圆" w:hAnsi="Times New Roman" w:cs="Times New Roman" w:hint="eastAsia"/>
          <w:kern w:val="0"/>
          <w:sz w:val="24"/>
          <w:szCs w:val="20"/>
        </w:rPr>
        <w:t>3-12吨清障车（蓝牌/黄牌，如4.5米、6.2米、9.6</w:t>
      </w:r>
      <w:r w:rsidR="00550374">
        <w:rPr>
          <w:rFonts w:ascii="幼圆" w:eastAsia="幼圆" w:hAnsi="Times New Roman" w:cs="Times New Roman" w:hint="eastAsia"/>
          <w:kern w:val="0"/>
          <w:sz w:val="24"/>
          <w:szCs w:val="20"/>
        </w:rPr>
        <w:t>米等），</w:t>
      </w:r>
      <w:r w:rsidRPr="00B30AA5">
        <w:rPr>
          <w:rFonts w:ascii="幼圆" w:eastAsia="幼圆" w:hAnsi="Times New Roman" w:cs="Times New Roman" w:hint="eastAsia"/>
          <w:kern w:val="0"/>
          <w:sz w:val="24"/>
          <w:szCs w:val="20"/>
        </w:rPr>
        <w:t>13米爬梯车</w:t>
      </w:r>
      <w:r w:rsidRPr="00B30AA5">
        <w:rPr>
          <w:rFonts w:ascii="幼圆" w:eastAsia="幼圆" w:hAnsi="Times New Roman" w:cs="Times New Roman" w:hint="eastAsia"/>
          <w:kern w:val="0"/>
          <w:sz w:val="24"/>
          <w:szCs w:val="20"/>
          <w:lang w:eastAsia="zh"/>
        </w:rPr>
        <w:t>、</w:t>
      </w:r>
      <w:r w:rsidRPr="00B30AA5">
        <w:rPr>
          <w:rFonts w:ascii="幼圆" w:eastAsia="幼圆" w:hAnsi="Times New Roman" w:cs="Times New Roman" w:hint="eastAsia"/>
          <w:kern w:val="0"/>
          <w:sz w:val="24"/>
          <w:szCs w:val="20"/>
        </w:rPr>
        <w:t>13米</w:t>
      </w:r>
      <w:r w:rsidRPr="00B30AA5">
        <w:rPr>
          <w:rFonts w:ascii="幼圆" w:eastAsia="幼圆" w:hAnsi="Times New Roman" w:cs="Times New Roman" w:hint="eastAsia"/>
          <w:kern w:val="0"/>
          <w:sz w:val="24"/>
          <w:szCs w:val="20"/>
          <w:lang w:eastAsia="zh"/>
        </w:rPr>
        <w:t>平板</w:t>
      </w:r>
      <w:r w:rsidR="00550374">
        <w:rPr>
          <w:rFonts w:ascii="幼圆" w:eastAsia="幼圆" w:hAnsi="Times New Roman" w:cs="Times New Roman" w:hint="eastAsia"/>
          <w:kern w:val="0"/>
          <w:sz w:val="24"/>
          <w:szCs w:val="20"/>
        </w:rPr>
        <w:t>、底栏、高栏车和</w:t>
      </w:r>
      <w:r w:rsidRPr="00B30AA5">
        <w:rPr>
          <w:rFonts w:ascii="幼圆" w:eastAsia="幼圆" w:hAnsi="Times New Roman" w:cs="Times New Roman" w:hint="eastAsia"/>
          <w:kern w:val="0"/>
          <w:sz w:val="24"/>
          <w:szCs w:val="20"/>
        </w:rPr>
        <w:t>17.5米平板车</w:t>
      </w:r>
      <w:r w:rsidRPr="00B30AA5">
        <w:rPr>
          <w:rFonts w:ascii="幼圆" w:eastAsia="幼圆" w:hAnsi="Times New Roman" w:cs="Times New Roman" w:hint="eastAsia"/>
          <w:kern w:val="0"/>
          <w:sz w:val="24"/>
          <w:szCs w:val="20"/>
          <w:lang w:eastAsia="zh"/>
        </w:rPr>
        <w:t>等。</w:t>
      </w:r>
    </w:p>
    <w:p w:rsidR="00FC5A5B" w:rsidRPr="00B30AA5" w:rsidRDefault="004D0B5B">
      <w:pPr>
        <w:pStyle w:val="1"/>
        <w:numPr>
          <w:ilvl w:val="0"/>
          <w:numId w:val="1"/>
        </w:numPr>
        <w:tabs>
          <w:tab w:val="clear" w:pos="210"/>
          <w:tab w:val="left" w:pos="963"/>
        </w:tabs>
        <w:ind w:firstLineChars="200" w:firstLine="482"/>
        <w:rPr>
          <w:rFonts w:ascii="幼圆" w:eastAsia="幼圆"/>
        </w:rPr>
      </w:pPr>
      <w:r w:rsidRPr="00B30AA5">
        <w:rPr>
          <w:rFonts w:ascii="幼圆" w:eastAsia="幼圆" w:hint="eastAsia"/>
        </w:rPr>
        <w:t>运输产品</w:t>
      </w:r>
      <w:r w:rsidR="001F2487">
        <w:rPr>
          <w:rFonts w:ascii="幼圆" w:eastAsia="幼圆" w:hint="eastAsia"/>
        </w:rPr>
        <w:t>（</w:t>
      </w:r>
      <w:r w:rsidR="001F2487" w:rsidRPr="001F2487">
        <w:rPr>
          <w:rFonts w:ascii="幼圆" w:eastAsia="幼圆"/>
        </w:rPr>
        <w:t>下列图片信息仅供参考，详情以实际采购标准为准</w:t>
      </w:r>
      <w:r w:rsidR="001F2487">
        <w:rPr>
          <w:rFonts w:ascii="幼圆" w:eastAsia="幼圆" w:hint="eastAsia"/>
        </w:rPr>
        <w:t>）</w:t>
      </w:r>
    </w:p>
    <w:p w:rsidR="00FC5A5B" w:rsidRPr="00B30AA5" w:rsidRDefault="004D0B5B">
      <w:pPr>
        <w:pStyle w:val="a5"/>
        <w:ind w:firstLine="480"/>
        <w:rPr>
          <w:rFonts w:ascii="幼圆" w:eastAsia="幼圆"/>
          <w:lang w:eastAsia="zh"/>
        </w:rPr>
      </w:pPr>
      <w:r w:rsidRPr="00B30AA5">
        <w:rPr>
          <w:rFonts w:ascii="幼圆" w:eastAsia="幼圆" w:hint="eastAsia"/>
        </w:rPr>
        <w:t>我司主营剪刀车、臂车、模架、拉森桩等工作设备及建筑材料，划分为通用设备与材料模架，需求车型及运输产品如下</w:t>
      </w:r>
      <w:r w:rsidRPr="00B30AA5">
        <w:rPr>
          <w:rFonts w:ascii="幼圆" w:eastAsia="幼圆" w:hint="eastAsia"/>
          <w:lang w:eastAsia="zh"/>
        </w:rPr>
        <w:t>：</w:t>
      </w:r>
    </w:p>
    <w:p w:rsidR="00FC5A5B" w:rsidRPr="00B30AA5" w:rsidRDefault="004D0B5B">
      <w:pPr>
        <w:pStyle w:val="2"/>
        <w:numPr>
          <w:ilvl w:val="0"/>
          <w:numId w:val="4"/>
        </w:numPr>
        <w:tabs>
          <w:tab w:val="clear" w:pos="210"/>
          <w:tab w:val="left" w:pos="783"/>
        </w:tabs>
        <w:ind w:firstLineChars="200" w:firstLine="482"/>
        <w:rPr>
          <w:rFonts w:ascii="幼圆" w:eastAsia="幼圆"/>
        </w:rPr>
      </w:pPr>
      <w:r w:rsidRPr="00B30AA5">
        <w:rPr>
          <w:rFonts w:ascii="幼圆" w:eastAsia="幼圆" w:hint="eastAsia"/>
        </w:rPr>
        <w:lastRenderedPageBreak/>
        <w:t>通用设备</w:t>
      </w:r>
    </w:p>
    <w:tbl>
      <w:tblPr>
        <w:tblW w:w="496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5023"/>
        <w:gridCol w:w="1811"/>
      </w:tblGrid>
      <w:tr w:rsidR="00FC5A5B" w:rsidRPr="00B30AA5">
        <w:trPr>
          <w:trHeight w:val="324"/>
        </w:trPr>
        <w:tc>
          <w:tcPr>
            <w:tcW w:w="868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车型</w:t>
            </w:r>
          </w:p>
        </w:tc>
        <w:tc>
          <w:tcPr>
            <w:tcW w:w="303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适合运输设备</w:t>
            </w:r>
          </w:p>
        </w:tc>
        <w:tc>
          <w:tcPr>
            <w:tcW w:w="109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实拍图示例</w:t>
            </w:r>
          </w:p>
        </w:tc>
      </w:tr>
      <w:tr w:rsidR="00FC5A5B" w:rsidRPr="00B30AA5">
        <w:trPr>
          <w:trHeight w:val="924"/>
        </w:trPr>
        <w:tc>
          <w:tcPr>
            <w:tcW w:w="868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3吨清障车</w:t>
            </w:r>
          </w:p>
        </w:tc>
        <w:tc>
          <w:tcPr>
            <w:tcW w:w="303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3.8米-14米各型号剪刀车、玻璃吸盘车</w:t>
            </w:r>
          </w:p>
        </w:tc>
        <w:tc>
          <w:tcPr>
            <w:tcW w:w="1095" w:type="pct"/>
            <w:vMerge w:val="restar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kern w:val="0"/>
                <w:sz w:val="18"/>
                <w:szCs w:val="18"/>
              </w:rPr>
              <w:drawing>
                <wp:inline distT="0" distB="0" distL="114300" distR="114300">
                  <wp:extent cx="755650" cy="904875"/>
                  <wp:effectExtent l="0" t="0" r="635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5B" w:rsidRPr="00B30AA5">
        <w:trPr>
          <w:trHeight w:val="924"/>
        </w:trPr>
        <w:tc>
          <w:tcPr>
            <w:tcW w:w="868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5吨清障车</w:t>
            </w:r>
          </w:p>
        </w:tc>
        <w:tc>
          <w:tcPr>
            <w:tcW w:w="303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3.8米-14米各型号剪刀车、蜘蛛车</w:t>
            </w:r>
          </w:p>
        </w:tc>
        <w:tc>
          <w:tcPr>
            <w:tcW w:w="1095" w:type="pct"/>
            <w:vMerge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sz w:val="18"/>
                <w:szCs w:val="18"/>
              </w:rPr>
            </w:pPr>
          </w:p>
        </w:tc>
      </w:tr>
      <w:tr w:rsidR="00FC5A5B" w:rsidRPr="00B30AA5">
        <w:trPr>
          <w:trHeight w:val="552"/>
        </w:trPr>
        <w:tc>
          <w:tcPr>
            <w:tcW w:w="868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8吨清障车</w:t>
            </w:r>
          </w:p>
        </w:tc>
        <w:tc>
          <w:tcPr>
            <w:tcW w:w="303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3.8米-16米各型号剪刀车、蜘蛛车、14米臂车</w:t>
            </w:r>
          </w:p>
        </w:tc>
        <w:tc>
          <w:tcPr>
            <w:tcW w:w="1095" w:type="pct"/>
            <w:vMerge w:val="restar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kern w:val="0"/>
                <w:sz w:val="18"/>
                <w:szCs w:val="18"/>
              </w:rPr>
              <w:drawing>
                <wp:inline distT="0" distB="0" distL="114300" distR="114300">
                  <wp:extent cx="1114425" cy="799465"/>
                  <wp:effectExtent l="0" t="0" r="13335" b="825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9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5B" w:rsidRPr="00B30AA5">
        <w:trPr>
          <w:trHeight w:val="780"/>
        </w:trPr>
        <w:tc>
          <w:tcPr>
            <w:tcW w:w="868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10吨清障车</w:t>
            </w:r>
          </w:p>
        </w:tc>
        <w:tc>
          <w:tcPr>
            <w:tcW w:w="303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3.8米-16米各型号剪刀车、蜘蛛车、14米-20米各式臂车</w:t>
            </w:r>
          </w:p>
        </w:tc>
        <w:tc>
          <w:tcPr>
            <w:tcW w:w="1095" w:type="pct"/>
            <w:vMerge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sz w:val="18"/>
                <w:szCs w:val="18"/>
              </w:rPr>
            </w:pPr>
          </w:p>
        </w:tc>
      </w:tr>
      <w:tr w:rsidR="00FC5A5B" w:rsidRPr="00B30AA5">
        <w:trPr>
          <w:trHeight w:val="780"/>
        </w:trPr>
        <w:tc>
          <w:tcPr>
            <w:tcW w:w="868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12吨清障车</w:t>
            </w:r>
          </w:p>
        </w:tc>
        <w:tc>
          <w:tcPr>
            <w:tcW w:w="303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3.8米-16米各型号剪刀车、蜘蛛车、14米-26米各型号臂车</w:t>
            </w:r>
          </w:p>
        </w:tc>
        <w:tc>
          <w:tcPr>
            <w:tcW w:w="1095" w:type="pct"/>
            <w:vMerge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sz w:val="18"/>
                <w:szCs w:val="18"/>
              </w:rPr>
            </w:pPr>
          </w:p>
        </w:tc>
      </w:tr>
      <w:tr w:rsidR="00FC5A5B" w:rsidRPr="00B30AA5">
        <w:trPr>
          <w:trHeight w:val="1680"/>
        </w:trPr>
        <w:tc>
          <w:tcPr>
            <w:tcW w:w="868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13米爬梯车</w:t>
            </w:r>
          </w:p>
        </w:tc>
        <w:tc>
          <w:tcPr>
            <w:tcW w:w="303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18"/>
                <w:szCs w:val="18"/>
                <w:lang w:bidi="ar"/>
              </w:rPr>
              <w:t>16米以上剪刀车、14米-66米各式臂车各型号臂车</w:t>
            </w:r>
          </w:p>
        </w:tc>
        <w:tc>
          <w:tcPr>
            <w:tcW w:w="109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kern w:val="0"/>
                <w:sz w:val="18"/>
                <w:szCs w:val="18"/>
              </w:rPr>
              <w:drawing>
                <wp:inline distT="0" distB="0" distL="114300" distR="114300">
                  <wp:extent cx="1179195" cy="396240"/>
                  <wp:effectExtent l="0" t="0" r="9525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A5B" w:rsidRPr="00B30AA5" w:rsidRDefault="00FC5A5B">
      <w:pPr>
        <w:tabs>
          <w:tab w:val="left" w:pos="783"/>
        </w:tabs>
        <w:rPr>
          <w:rFonts w:ascii="幼圆" w:eastAsia="幼圆"/>
        </w:rPr>
      </w:pPr>
    </w:p>
    <w:p w:rsidR="00FC5A5B" w:rsidRPr="00B30AA5" w:rsidRDefault="004D0B5B">
      <w:pPr>
        <w:pStyle w:val="2"/>
        <w:numPr>
          <w:ilvl w:val="0"/>
          <w:numId w:val="4"/>
        </w:numPr>
        <w:tabs>
          <w:tab w:val="clear" w:pos="210"/>
          <w:tab w:val="left" w:pos="783"/>
        </w:tabs>
        <w:ind w:firstLineChars="200" w:firstLine="482"/>
        <w:rPr>
          <w:rFonts w:ascii="幼圆" w:eastAsia="幼圆"/>
        </w:rPr>
      </w:pPr>
      <w:r w:rsidRPr="00B30AA5">
        <w:rPr>
          <w:rFonts w:ascii="幼圆" w:eastAsia="幼圆" w:hint="eastAsia"/>
        </w:rPr>
        <w:t>材料模架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44"/>
        <w:gridCol w:w="1140"/>
        <w:gridCol w:w="960"/>
        <w:gridCol w:w="1110"/>
        <w:gridCol w:w="930"/>
        <w:gridCol w:w="1674"/>
        <w:gridCol w:w="1422"/>
      </w:tblGrid>
      <w:tr w:rsidR="00FC5A5B" w:rsidRPr="00B30AA5">
        <w:trPr>
          <w:trHeight w:val="336"/>
        </w:trPr>
        <w:tc>
          <w:tcPr>
            <w:tcW w:w="27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86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业务线</w:t>
            </w:r>
          </w:p>
        </w:tc>
        <w:tc>
          <w:tcPr>
            <w:tcW w:w="683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57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图片示例</w:t>
            </w:r>
          </w:p>
        </w:tc>
        <w:tc>
          <w:tcPr>
            <w:tcW w:w="665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使用车型</w:t>
            </w:r>
          </w:p>
        </w:tc>
        <w:tc>
          <w:tcPr>
            <w:tcW w:w="557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材料长度</w:t>
            </w:r>
          </w:p>
        </w:tc>
        <w:tc>
          <w:tcPr>
            <w:tcW w:w="1003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载重要求</w:t>
            </w:r>
          </w:p>
        </w:tc>
        <w:tc>
          <w:tcPr>
            <w:tcW w:w="852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 w:val="restart"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6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盘扣</w:t>
            </w:r>
          </w:p>
        </w:tc>
        <w:tc>
          <w:tcPr>
            <w:tcW w:w="68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脚手架</w:t>
            </w:r>
          </w:p>
        </w:tc>
        <w:tc>
          <w:tcPr>
            <w:tcW w:w="57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58470" cy="349250"/>
                  <wp:effectExtent l="0" t="0" r="13970" b="1270"/>
                  <wp:docPr id="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13米平板/低栏/高栏</w:t>
            </w:r>
          </w:p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17.5米平板车</w:t>
            </w:r>
          </w:p>
        </w:tc>
        <w:tc>
          <w:tcPr>
            <w:tcW w:w="557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00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4D0B5B" w:rsidP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13米车型最高载重32T、17.5车型最高载重32T</w:t>
            </w:r>
          </w:p>
        </w:tc>
        <w:tc>
          <w:tcPr>
            <w:tcW w:w="852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83895" cy="511810"/>
                  <wp:effectExtent l="0" t="0" r="1905" b="6350"/>
                  <wp:docPr id="8" name="图片 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 w:val="restart"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6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支护</w:t>
            </w:r>
          </w:p>
        </w:tc>
        <w:tc>
          <w:tcPr>
            <w:tcW w:w="68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钢管桩</w:t>
            </w:r>
          </w:p>
        </w:tc>
        <w:tc>
          <w:tcPr>
            <w:tcW w:w="57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44500" cy="295275"/>
                  <wp:effectExtent l="0" t="0" r="12700" b="9525"/>
                  <wp:docPr id="9" name="图片 6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12-24米</w:t>
            </w: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749300" cy="420370"/>
                  <wp:effectExtent l="0" t="0" r="12700" b="6350"/>
                  <wp:docPr id="10" name="图片 7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拉森桩</w:t>
            </w:r>
          </w:p>
        </w:tc>
        <w:tc>
          <w:tcPr>
            <w:tcW w:w="57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09905" cy="355600"/>
                  <wp:effectExtent l="0" t="0" r="8255" b="10160"/>
                  <wp:docPr id="11" name="图片 8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6-24米</w:t>
            </w: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882650" cy="401955"/>
                  <wp:effectExtent l="0" t="0" r="1270" b="9525"/>
                  <wp:docPr id="6" name="图片 9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钢围檩</w:t>
            </w:r>
          </w:p>
        </w:tc>
        <w:tc>
          <w:tcPr>
            <w:tcW w:w="57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42290" cy="355600"/>
                  <wp:effectExtent l="0" t="0" r="6350" b="10160"/>
                  <wp:docPr id="5" name="图片 10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H型钢</w:t>
            </w:r>
          </w:p>
        </w:tc>
        <w:tc>
          <w:tcPr>
            <w:tcW w:w="57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88315" cy="326390"/>
                  <wp:effectExtent l="0" t="0" r="14605" b="8890"/>
                  <wp:docPr id="4" name="图片 11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1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6-24米</w:t>
            </w: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88340" cy="386715"/>
                  <wp:effectExtent l="0" t="0" r="12700" b="9525"/>
                  <wp:docPr id="13" name="图片 12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38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760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钢栈桥</w:t>
            </w:r>
          </w:p>
        </w:tc>
        <w:tc>
          <w:tcPr>
            <w:tcW w:w="57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12445" cy="340995"/>
                  <wp:effectExtent l="0" t="0" r="5715" b="9525"/>
                  <wp:docPr id="14" name="图片 13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钢支撑</w:t>
            </w:r>
          </w:p>
        </w:tc>
        <w:tc>
          <w:tcPr>
            <w:tcW w:w="575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21335" cy="364490"/>
                  <wp:effectExtent l="0" t="0" r="12065" b="1270"/>
                  <wp:docPr id="15" name="图片 14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10-20米</w:t>
            </w: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  <w:r w:rsidRPr="00B30AA5">
              <w:rPr>
                <w:rFonts w:ascii="幼圆" w:eastAsia="幼圆" w:hAnsi="微软雅黑" w:cs="微软雅黑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88340" cy="386715"/>
                  <wp:effectExtent l="0" t="0" r="12700" b="9525"/>
                  <wp:docPr id="12" name="图片 15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5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38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  <w:tr w:rsidR="00FC5A5B" w:rsidRPr="00B30AA5">
        <w:trPr>
          <w:trHeight w:val="468"/>
        </w:trPr>
        <w:tc>
          <w:tcPr>
            <w:tcW w:w="274" w:type="pct"/>
            <w:vMerge/>
            <w:tcBorders>
              <w:top w:val="single" w:sz="4" w:space="0" w:color="DEE0E3"/>
              <w:left w:val="single" w:sz="4" w:space="0" w:color="000000"/>
              <w:bottom w:val="single" w:sz="4" w:space="0" w:color="000000"/>
              <w:right w:val="single" w:sz="4" w:space="0" w:color="DEE0E3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top w:val="single" w:sz="4" w:space="0" w:color="1F2329"/>
              <w:left w:val="single" w:sz="4" w:space="0" w:color="1F2329"/>
              <w:bottom w:val="single" w:sz="4" w:space="0" w:color="1F2329"/>
              <w:right w:val="single" w:sz="4" w:space="0" w:color="1F2329"/>
            </w:tcBorders>
            <w:shd w:val="clear" w:color="auto" w:fill="auto"/>
            <w:noWrap/>
            <w:vAlign w:val="center"/>
          </w:tcPr>
          <w:p w:rsidR="00FC5A5B" w:rsidRPr="00B30AA5" w:rsidRDefault="00FC5A5B">
            <w:pPr>
              <w:spacing w:line="360" w:lineRule="auto"/>
              <w:jc w:val="center"/>
              <w:rPr>
                <w:rFonts w:ascii="幼圆" w:eastAsia="幼圆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C5A5B" w:rsidRPr="00B30AA5" w:rsidRDefault="004D0B5B">
      <w:pPr>
        <w:pStyle w:val="1"/>
        <w:numPr>
          <w:ilvl w:val="0"/>
          <w:numId w:val="1"/>
        </w:numPr>
        <w:tabs>
          <w:tab w:val="clear" w:pos="210"/>
          <w:tab w:val="left" w:pos="963"/>
        </w:tabs>
        <w:ind w:firstLineChars="200" w:firstLine="482"/>
        <w:rPr>
          <w:rFonts w:ascii="幼圆" w:eastAsia="幼圆"/>
        </w:rPr>
      </w:pPr>
      <w:r w:rsidRPr="00B30AA5">
        <w:rPr>
          <w:rFonts w:ascii="幼圆" w:eastAsia="幼圆" w:hint="eastAsia"/>
        </w:rPr>
        <w:t>投标资质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3746"/>
        <w:gridCol w:w="4067"/>
      </w:tblGrid>
      <w:tr w:rsidR="00FC5A5B" w:rsidRPr="00B30AA5">
        <w:trPr>
          <w:trHeight w:val="509"/>
        </w:trPr>
        <w:tc>
          <w:tcPr>
            <w:tcW w:w="55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lastRenderedPageBreak/>
              <w:t>类别</w:t>
            </w:r>
          </w:p>
        </w:tc>
        <w:tc>
          <w:tcPr>
            <w:tcW w:w="2131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具体要求</w:t>
            </w:r>
          </w:p>
        </w:tc>
        <w:tc>
          <w:tcPr>
            <w:tcW w:w="231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133C9A"/>
            <w:vAlign w:val="center"/>
          </w:tcPr>
          <w:p w:rsidR="00FC5A5B" w:rsidRPr="00B30AA5" w:rsidRDefault="004D0B5B">
            <w:pPr>
              <w:widowControl/>
              <w:spacing w:line="360" w:lineRule="auto"/>
              <w:jc w:val="center"/>
              <w:textAlignment w:val="center"/>
              <w:rPr>
                <w:rFonts w:ascii="幼圆" w:eastAsia="幼圆" w:hAnsi="微软雅黑" w:cs="微软雅黑"/>
                <w:b/>
                <w:bCs/>
                <w:color w:val="FFFFFF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需提供材料</w:t>
            </w:r>
          </w:p>
        </w:tc>
      </w:tr>
      <w:tr w:rsidR="00FC5A5B" w:rsidRPr="00B30AA5">
        <w:trPr>
          <w:trHeight w:val="3030"/>
        </w:trPr>
        <w:tc>
          <w:tcPr>
            <w:tcW w:w="55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t>企业资质</w:t>
            </w:r>
          </w:p>
        </w:tc>
        <w:tc>
          <w:tcPr>
            <w:tcW w:w="2131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FFFFFF"/>
            <w:vAlign w:val="center"/>
          </w:tcPr>
          <w:p w:rsidR="00FC5A5B" w:rsidRPr="00B30AA5" w:rsidRDefault="004D0B5B">
            <w:pPr>
              <w:widowControl/>
              <w:jc w:val="left"/>
              <w:textAlignment w:val="center"/>
              <w:rPr>
                <w:rFonts w:ascii="幼圆" w:eastAsia="幼圆" w:hAnsi="微软雅黑" w:cs="微软雅黑"/>
                <w:color w:val="000000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1.独立法人资格，注册年限：</w:t>
            </w:r>
          </w:p>
          <w:p w:rsidR="00FC5A5B" w:rsidRPr="00B30AA5" w:rsidRDefault="004D0B5B">
            <w:pPr>
              <w:widowControl/>
              <w:jc w:val="left"/>
              <w:textAlignment w:val="center"/>
              <w:rPr>
                <w:rFonts w:ascii="幼圆" w:eastAsia="幼圆" w:hAnsi="微软雅黑" w:cs="微软雅黑"/>
                <w:color w:val="000000"/>
                <w:kern w:val="0"/>
                <w:sz w:val="20"/>
                <w:szCs w:val="20"/>
                <w:lang w:eastAsia="zh" w:bidi="ar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爬梯车满1年；运输车（材料平板）满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eastAsia="zh" w:bidi="ar"/>
              </w:rPr>
              <w:t>1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2.提供有效《营业执照》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  <w:br/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3.具备道路运输许可证（清障车非必须）；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4.持有开户许可证；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5.提供法人身份证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eastAsia="zh" w:bidi="ar"/>
              </w:rPr>
              <w:t>；</w:t>
            </w:r>
          </w:p>
          <w:p w:rsidR="00FC5A5B" w:rsidRPr="00B30AA5" w:rsidRDefault="004D0B5B">
            <w:pPr>
              <w:widowControl/>
              <w:jc w:val="left"/>
              <w:textAlignment w:val="center"/>
              <w:rPr>
                <w:rFonts w:ascii="幼圆" w:eastAsia="幼圆" w:hAnsi="微软雅黑" w:cs="微软雅黑"/>
                <w:color w:val="000000"/>
                <w:kern w:val="0"/>
                <w:sz w:val="20"/>
                <w:szCs w:val="20"/>
                <w:lang w:eastAsia="zh" w:bidi="ar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eastAsia="zh" w:bidi="ar"/>
              </w:rPr>
              <w:t>6.货运险</w:t>
            </w:r>
          </w:p>
        </w:tc>
        <w:tc>
          <w:tcPr>
            <w:tcW w:w="231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FFFFFF"/>
            <w:vAlign w:val="center"/>
          </w:tcPr>
          <w:p w:rsidR="00FC5A5B" w:rsidRPr="00B30AA5" w:rsidRDefault="004D0B5B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幼圆" w:eastAsia="幼圆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《营业执照》复印件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2. 道路运输许可证复印件（清障车非必须）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3. 开户许可证复印件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4. 法人身份证正反面复印件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5. 一般纳税人证明</w:t>
            </w:r>
          </w:p>
          <w:p w:rsidR="00FC5A5B" w:rsidRPr="00B30AA5" w:rsidRDefault="004D0B5B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幼圆" w:eastAsia="幼圆" w:hAnsi="微软雅黑" w:cs="微软雅黑"/>
                <w:color w:val="000000"/>
                <w:kern w:val="0"/>
                <w:sz w:val="20"/>
                <w:szCs w:val="20"/>
                <w:lang w:eastAsia="zh" w:bidi="ar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eastAsia="zh" w:bidi="ar"/>
              </w:rPr>
              <w:t>货运险</w:t>
            </w:r>
          </w:p>
        </w:tc>
      </w:tr>
      <w:tr w:rsidR="00FC5A5B" w:rsidRPr="00B30AA5">
        <w:trPr>
          <w:trHeight w:val="2231"/>
        </w:trPr>
        <w:tc>
          <w:tcPr>
            <w:tcW w:w="55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t>信用要求</w:t>
            </w:r>
          </w:p>
        </w:tc>
        <w:tc>
          <w:tcPr>
            <w:tcW w:w="2131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left"/>
              <w:textAlignment w:val="center"/>
              <w:rPr>
                <w:rFonts w:ascii="幼圆" w:eastAsia="幼圆" w:hAnsi="微软雅黑" w:cs="微软雅黑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t>出现以下情形的禁止导入：</w:t>
            </w: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br/>
              <w:t>1.最近3年存在重大违法记录的；</w:t>
            </w: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br/>
              <w:t>2.公司实控人存在被列入失信被执行人名单的；</w:t>
            </w: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br/>
              <w:t>3.公司相关工作人员存在与我司在岗人员关联关系的</w:t>
            </w:r>
          </w:p>
        </w:tc>
        <w:tc>
          <w:tcPr>
            <w:tcW w:w="231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left"/>
              <w:textAlignment w:val="center"/>
              <w:rPr>
                <w:rFonts w:ascii="幼圆" w:eastAsia="幼圆" w:hAnsi="微软雅黑" w:cs="微软雅黑"/>
                <w:color w:val="000000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1. “信用中国” 网站近 3 年违法记录查询截图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2. “中国执行信息公开网” 公司实控人失信被执行人查询截图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3. 提供公司工作人员名单及与我司无关联关系的承诺书</w:t>
            </w:r>
          </w:p>
        </w:tc>
      </w:tr>
      <w:tr w:rsidR="00FC5A5B" w:rsidRPr="00B30AA5">
        <w:trPr>
          <w:trHeight w:val="2795"/>
        </w:trPr>
        <w:tc>
          <w:tcPr>
            <w:tcW w:w="55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center"/>
              <w:textAlignment w:val="center"/>
              <w:rPr>
                <w:rFonts w:ascii="幼圆" w:eastAsia="幼圆" w:hAnsi="微软雅黑" w:cs="微软雅黑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t>税务保险</w:t>
            </w:r>
          </w:p>
        </w:tc>
        <w:tc>
          <w:tcPr>
            <w:tcW w:w="2131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left"/>
              <w:textAlignment w:val="center"/>
              <w:rPr>
                <w:rFonts w:ascii="幼圆" w:eastAsia="幼圆" w:hAnsi="微软雅黑" w:cs="微软雅黑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t>1.依法完成税务登记，纳税信用良好；</w:t>
            </w: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br/>
              <w:t>2.具备开票能力，投标人具有增值税一般纳税人资格证书，开具增值税专用发票（必须自己公司开具）。</w:t>
            </w:r>
            <w:r w:rsidRPr="00B30AA5">
              <w:rPr>
                <w:rFonts w:ascii="幼圆" w:eastAsia="幼圆" w:hAnsi="微软雅黑" w:cs="微软雅黑" w:hint="eastAsia"/>
                <w:kern w:val="0"/>
                <w:sz w:val="20"/>
                <w:szCs w:val="20"/>
                <w:lang w:bidi="ar"/>
              </w:rPr>
              <w:br/>
              <w:t>3.与驾驶员及其作业人员签订劳动合同，并为其购买社会保险及意外商业保险</w:t>
            </w:r>
          </w:p>
        </w:tc>
        <w:tc>
          <w:tcPr>
            <w:tcW w:w="2314" w:type="pct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shd w:val="clear" w:color="auto" w:fill="auto"/>
            <w:vAlign w:val="center"/>
          </w:tcPr>
          <w:p w:rsidR="00FC5A5B" w:rsidRPr="00B30AA5" w:rsidRDefault="004D0B5B">
            <w:pPr>
              <w:widowControl/>
              <w:jc w:val="left"/>
              <w:textAlignment w:val="center"/>
              <w:rPr>
                <w:rFonts w:ascii="幼圆" w:eastAsia="幼圆" w:hAnsi="微软雅黑" w:cs="微软雅黑"/>
                <w:color w:val="000000"/>
                <w:sz w:val="20"/>
                <w:szCs w:val="20"/>
              </w:rPr>
            </w:pP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1. 近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eastAsia="zh" w:bidi="ar"/>
              </w:rPr>
              <w:t>1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年纳税证明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2. 自行开具正规发票的说明或相关资质证明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3. 与驾驶员及作业人员签订的劳动合同复印件</w:t>
            </w:r>
            <w:r w:rsidRPr="00B30AA5">
              <w:rPr>
                <w:rFonts w:ascii="幼圆" w:eastAsia="幼圆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4. 为驾驶员及作业人员购买社会保险和意外商业保险的证明材料</w:t>
            </w:r>
          </w:p>
        </w:tc>
      </w:tr>
    </w:tbl>
    <w:p w:rsidR="00FC5A5B" w:rsidRPr="00B30AA5" w:rsidRDefault="004D0B5B">
      <w:pPr>
        <w:pStyle w:val="1"/>
        <w:numPr>
          <w:ilvl w:val="0"/>
          <w:numId w:val="1"/>
        </w:numPr>
        <w:tabs>
          <w:tab w:val="clear" w:pos="210"/>
          <w:tab w:val="left" w:pos="963"/>
        </w:tabs>
        <w:ind w:firstLineChars="200" w:firstLine="482"/>
        <w:rPr>
          <w:rFonts w:ascii="幼圆" w:eastAsia="幼圆"/>
        </w:rPr>
      </w:pPr>
      <w:r w:rsidRPr="00B30AA5">
        <w:rPr>
          <w:rFonts w:ascii="幼圆" w:eastAsia="幼圆" w:hint="eastAsia"/>
        </w:rPr>
        <w:t>投标</w:t>
      </w:r>
      <w:r w:rsidRPr="00B30AA5">
        <w:rPr>
          <w:rFonts w:ascii="幼圆" w:eastAsia="幼圆" w:hint="eastAsia"/>
          <w:lang w:eastAsia="zh"/>
        </w:rPr>
        <w:t>程序</w:t>
      </w:r>
    </w:p>
    <w:p w:rsidR="00FC5A5B" w:rsidRPr="00B30AA5" w:rsidRDefault="004D0B5B">
      <w:pPr>
        <w:ind w:firstLineChars="200" w:firstLine="480"/>
        <w:rPr>
          <w:rFonts w:ascii="幼圆" w:eastAsia="幼圆"/>
          <w:sz w:val="24"/>
          <w:lang w:eastAsia="zh"/>
        </w:rPr>
      </w:pPr>
      <w:r w:rsidRPr="00B30AA5">
        <w:rPr>
          <w:rFonts w:ascii="幼圆" w:eastAsia="幼圆" w:hint="eastAsia"/>
          <w:sz w:val="24"/>
          <w:lang w:eastAsia="zh"/>
        </w:rPr>
        <w:t>运输标的区分为短期项目标、区域年度标等标的，针对入驻我司平台的符合要求承运商，采用要邀标形式。具体流程步骤如下：</w:t>
      </w:r>
    </w:p>
    <w:p w:rsidR="00FC5A5B" w:rsidRPr="00B30AA5" w:rsidRDefault="00FC5A5B">
      <w:pPr>
        <w:rPr>
          <w:rFonts w:ascii="幼圆" w:eastAsia="幼圆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2109"/>
        <w:gridCol w:w="5529"/>
      </w:tblGrid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FD7FA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b/>
                <w:bCs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sz w:val="20"/>
                <w:szCs w:val="20"/>
                <w:lang w:eastAsia="zh"/>
              </w:rPr>
              <w:t>步骤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FD7FA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b/>
                <w:bCs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sz w:val="20"/>
                <w:szCs w:val="20"/>
                <w:lang w:eastAsia="zh"/>
              </w:rPr>
              <w:t>关键项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FD7FA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b/>
                <w:bCs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b/>
                <w:bCs/>
                <w:sz w:val="20"/>
                <w:szCs w:val="20"/>
                <w:lang w:eastAsia="zh"/>
              </w:rPr>
              <w:t>描述</w:t>
            </w:r>
          </w:p>
        </w:tc>
      </w:tr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平台入驻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left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企业注册“货运大神”，手机APP或网页登录</w:t>
            </w:r>
          </w:p>
        </w:tc>
      </w:tr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报名阶段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left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联系对应区域采购，报名，获取邀标名额</w:t>
            </w:r>
          </w:p>
        </w:tc>
      </w:tr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线上答疑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left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针对意向标的的答疑</w:t>
            </w:r>
          </w:p>
        </w:tc>
      </w:tr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投标报价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left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保证金缴纳及线上报价</w:t>
            </w:r>
          </w:p>
        </w:tc>
      </w:tr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议价阶段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left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线上议价</w:t>
            </w:r>
          </w:p>
        </w:tc>
      </w:tr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投标结果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left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投标结果告知</w:t>
            </w:r>
          </w:p>
        </w:tc>
      </w:tr>
      <w:tr w:rsidR="00FC5A5B" w:rsidRPr="00B30A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center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协议签署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5A5B" w:rsidRPr="00B30AA5" w:rsidRDefault="004D0B5B">
            <w:pPr>
              <w:jc w:val="left"/>
              <w:rPr>
                <w:rFonts w:ascii="幼圆" w:eastAsia="幼圆" w:hAnsi="微软雅黑" w:cs="微软雅黑"/>
                <w:sz w:val="20"/>
                <w:szCs w:val="20"/>
                <w:lang w:eastAsia="zh"/>
              </w:rPr>
            </w:pPr>
            <w:r w:rsidRPr="00B30AA5">
              <w:rPr>
                <w:rFonts w:ascii="幼圆" w:eastAsia="幼圆" w:hAnsi="微软雅黑" w:cs="微软雅黑" w:hint="eastAsia"/>
                <w:sz w:val="20"/>
                <w:szCs w:val="20"/>
                <w:lang w:eastAsia="zh"/>
              </w:rPr>
              <w:t>双方合作协议</w:t>
            </w:r>
          </w:p>
        </w:tc>
      </w:tr>
    </w:tbl>
    <w:p w:rsidR="00FC5A5B" w:rsidRPr="00B30AA5" w:rsidRDefault="00FC5A5B">
      <w:pPr>
        <w:rPr>
          <w:rFonts w:ascii="幼圆" w:eastAsia="幼圆"/>
        </w:rPr>
      </w:pPr>
    </w:p>
    <w:p w:rsidR="00FC5A5B" w:rsidRPr="00B30AA5" w:rsidRDefault="00FC5A5B">
      <w:pPr>
        <w:rPr>
          <w:rFonts w:ascii="幼圆" w:eastAsia="幼圆"/>
        </w:rPr>
      </w:pPr>
    </w:p>
    <w:p w:rsidR="00FC5A5B" w:rsidRPr="00B30AA5" w:rsidRDefault="00FC5A5B">
      <w:pPr>
        <w:rPr>
          <w:rFonts w:ascii="幼圆" w:eastAsia="幼圆"/>
        </w:rPr>
      </w:pPr>
    </w:p>
    <w:p w:rsidR="00FC5A5B" w:rsidRPr="00B30AA5" w:rsidRDefault="00FC5A5B">
      <w:pPr>
        <w:rPr>
          <w:rFonts w:ascii="幼圆" w:eastAsia="幼圆"/>
        </w:rPr>
      </w:pPr>
    </w:p>
    <w:p w:rsidR="00FC5A5B" w:rsidRPr="00B30AA5" w:rsidRDefault="004D0B5B">
      <w:pPr>
        <w:pStyle w:val="1"/>
        <w:numPr>
          <w:ilvl w:val="0"/>
          <w:numId w:val="1"/>
        </w:numPr>
        <w:tabs>
          <w:tab w:val="clear" w:pos="210"/>
          <w:tab w:val="left" w:pos="963"/>
        </w:tabs>
        <w:ind w:firstLineChars="200" w:firstLine="482"/>
        <w:rPr>
          <w:rFonts w:ascii="幼圆" w:eastAsia="幼圆"/>
        </w:rPr>
      </w:pPr>
      <w:r w:rsidRPr="00B30AA5">
        <w:rPr>
          <w:rFonts w:ascii="幼圆" w:eastAsia="幼圆" w:hint="eastAsia"/>
          <w:lang w:eastAsia="zh"/>
        </w:rPr>
        <w:t>合作</w:t>
      </w:r>
      <w:r w:rsidRPr="00B30AA5">
        <w:rPr>
          <w:rFonts w:ascii="幼圆" w:eastAsia="幼圆" w:hint="eastAsia"/>
        </w:rPr>
        <w:t>联系</w:t>
      </w:r>
    </w:p>
    <w:p w:rsidR="00B30AA5" w:rsidRPr="00B30AA5" w:rsidRDefault="00B30AA5" w:rsidP="00B30AA5">
      <w:pPr>
        <w:spacing w:line="360" w:lineRule="auto"/>
        <w:rPr>
          <w:rFonts w:ascii="幼圆" w:eastAsia="幼圆" w:hAnsi="宋体" w:cs="宋体"/>
          <w:sz w:val="24"/>
          <w:lang w:eastAsia="zh"/>
        </w:rPr>
      </w:pPr>
      <w:r>
        <w:rPr>
          <w:rFonts w:ascii="幼圆" w:eastAsia="幼圆" w:hAnsi="宋体" w:cs="宋体" w:hint="eastAsia"/>
          <w:sz w:val="24"/>
        </w:rPr>
        <w:t>如有意向参与招标，请</w:t>
      </w:r>
      <w:r w:rsidRPr="00B30AA5">
        <w:rPr>
          <w:rFonts w:ascii="幼圆" w:eastAsia="幼圆" w:hAnsi="宋体" w:cs="宋体" w:hint="eastAsia"/>
          <w:sz w:val="24"/>
        </w:rPr>
        <w:t>填写</w:t>
      </w:r>
      <w:r>
        <w:rPr>
          <w:rFonts w:ascii="幼圆" w:eastAsia="幼圆" w:hAnsi="宋体" w:cs="宋体" w:hint="eastAsia"/>
          <w:sz w:val="24"/>
        </w:rPr>
        <w:t>报名</w:t>
      </w:r>
      <w:r w:rsidRPr="00B30AA5">
        <w:rPr>
          <w:rFonts w:ascii="幼圆" w:eastAsia="幼圆" w:hAnsi="宋体" w:cs="宋体" w:hint="eastAsia"/>
          <w:sz w:val="24"/>
        </w:rPr>
        <w:t>链接：</w:t>
      </w:r>
      <w:r w:rsidRPr="00B30AA5">
        <w:rPr>
          <w:rFonts w:ascii="幼圆" w:eastAsia="幼圆" w:hAnsi="宋体" w:cs="宋体" w:hint="eastAsia"/>
          <w:sz w:val="24"/>
          <w:lang w:eastAsia="zh"/>
        </w:rPr>
        <w:t>https://v.wjx.cn/vm/OtUbNe8.aspx#</w:t>
      </w:r>
    </w:p>
    <w:p w:rsidR="004D0B5B" w:rsidRPr="00B30AA5" w:rsidRDefault="00B30AA5" w:rsidP="004D0B5B">
      <w:pPr>
        <w:spacing w:line="360" w:lineRule="auto"/>
        <w:rPr>
          <w:rFonts w:ascii="幼圆" w:eastAsia="幼圆" w:hAnsi="宋体" w:cs="宋体"/>
          <w:sz w:val="24"/>
          <w:lang w:eastAsia="zh"/>
        </w:rPr>
      </w:pPr>
      <w:r>
        <w:rPr>
          <w:rFonts w:ascii="幼圆" w:eastAsia="幼圆" w:hAnsi="宋体" w:cs="宋体" w:hint="eastAsia"/>
          <w:sz w:val="24"/>
        </w:rPr>
        <w:t>填写后</w:t>
      </w:r>
      <w:r w:rsidR="004D0B5B" w:rsidRPr="00B30AA5">
        <w:rPr>
          <w:rFonts w:ascii="幼圆" w:eastAsia="幼圆" w:hAnsi="宋体" w:cs="宋体" w:hint="eastAsia"/>
          <w:sz w:val="24"/>
        </w:rPr>
        <w:t>由我司采购对接人对接</w:t>
      </w:r>
      <w:r w:rsidR="004D0B5B" w:rsidRPr="00B30AA5">
        <w:rPr>
          <w:rFonts w:ascii="幼圆" w:eastAsia="幼圆" w:hAnsi="宋体" w:cs="宋体" w:hint="eastAsia"/>
          <w:sz w:val="24"/>
          <w:lang w:eastAsia="zh"/>
        </w:rPr>
        <w:t>。</w:t>
      </w:r>
    </w:p>
    <w:p w:rsidR="00FC5A5B" w:rsidRPr="00B30AA5" w:rsidRDefault="00BD723A" w:rsidP="00BD723A">
      <w:pPr>
        <w:rPr>
          <w:rFonts w:ascii="幼圆" w:eastAsia="幼圆" w:hAnsi="宋体" w:cs="宋体" w:hint="eastAsia"/>
          <w:sz w:val="24"/>
          <w:lang w:eastAsia="zh"/>
        </w:rPr>
      </w:pPr>
      <w:r>
        <w:rPr>
          <w:rFonts w:ascii="幼圆" w:eastAsia="幼圆" w:hAnsi="宋体" w:cs="宋体" w:hint="eastAsia"/>
          <w:sz w:val="24"/>
        </w:rPr>
        <w:t>公司招标对接人：</w:t>
      </w:r>
      <w:r w:rsidRPr="00BD723A">
        <w:rPr>
          <w:rFonts w:ascii="幼圆" w:eastAsia="幼圆" w:hAnsi="宋体" w:cs="宋体" w:hint="eastAsia"/>
          <w:sz w:val="24"/>
        </w:rPr>
        <w:t>刘</w:t>
      </w:r>
      <w:r>
        <w:rPr>
          <w:rFonts w:ascii="幼圆" w:eastAsia="幼圆" w:hAnsi="宋体" w:cs="宋体" w:hint="eastAsia"/>
          <w:sz w:val="24"/>
        </w:rPr>
        <w:t>先生</w:t>
      </w:r>
      <w:bookmarkStart w:id="0" w:name="_GoBack"/>
      <w:bookmarkEnd w:id="0"/>
      <w:r w:rsidRPr="00BD723A">
        <w:rPr>
          <w:rFonts w:ascii="幼圆" w:eastAsia="幼圆" w:hAnsi="宋体" w:cs="宋体"/>
          <w:sz w:val="24"/>
        </w:rPr>
        <w:t>16621156559</w:t>
      </w:r>
    </w:p>
    <w:p w:rsidR="00FC5A5B" w:rsidRPr="00B30AA5" w:rsidRDefault="00FC5A5B">
      <w:pPr>
        <w:pStyle w:val="a5"/>
        <w:tabs>
          <w:tab w:val="left" w:pos="783"/>
        </w:tabs>
        <w:ind w:firstLineChars="0" w:firstLine="0"/>
        <w:rPr>
          <w:rFonts w:ascii="幼圆" w:eastAsia="幼圆"/>
          <w:b/>
        </w:rPr>
      </w:pPr>
    </w:p>
    <w:sectPr w:rsidR="00FC5A5B" w:rsidRPr="00B30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57" w:rsidRDefault="00DE2557" w:rsidP="00B30AA5">
      <w:r>
        <w:separator/>
      </w:r>
    </w:p>
  </w:endnote>
  <w:endnote w:type="continuationSeparator" w:id="0">
    <w:p w:rsidR="00DE2557" w:rsidRDefault="00DE2557" w:rsidP="00B3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57" w:rsidRDefault="00DE2557" w:rsidP="00B30AA5">
      <w:r>
        <w:separator/>
      </w:r>
    </w:p>
  </w:footnote>
  <w:footnote w:type="continuationSeparator" w:id="0">
    <w:p w:rsidR="00DE2557" w:rsidRDefault="00DE2557" w:rsidP="00B3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9216D3"/>
    <w:multiLevelType w:val="singleLevel"/>
    <w:tmpl w:val="CD9216D3"/>
    <w:lvl w:ilvl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1" w15:restartNumberingAfterBreak="0">
    <w:nsid w:val="F673C7D6"/>
    <w:multiLevelType w:val="singleLevel"/>
    <w:tmpl w:val="F673C7D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7FA2600"/>
    <w:multiLevelType w:val="singleLevel"/>
    <w:tmpl w:val="F7FA2600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098C40AA"/>
    <w:multiLevelType w:val="singleLevel"/>
    <w:tmpl w:val="098C40AA"/>
    <w:lvl w:ilvl="0">
      <w:start w:val="1"/>
      <w:numFmt w:val="decimal"/>
      <w:lvlText w:val="%1."/>
      <w:lvlJc w:val="left"/>
      <w:pPr>
        <w:tabs>
          <w:tab w:val="left" w:pos="210"/>
        </w:tabs>
        <w:ind w:firstLine="0"/>
      </w:pPr>
    </w:lvl>
  </w:abstractNum>
  <w:abstractNum w:abstractNumId="4" w15:restartNumberingAfterBreak="0">
    <w:nsid w:val="10B53668"/>
    <w:multiLevelType w:val="multilevel"/>
    <w:tmpl w:val="10B53668"/>
    <w:lvl w:ilvl="0">
      <w:start w:val="1"/>
      <w:numFmt w:val="chineseCounting"/>
      <w:lvlText w:val="%1."/>
      <w:lvlJc w:val="left"/>
      <w:pPr>
        <w:tabs>
          <w:tab w:val="left" w:pos="210"/>
        </w:tabs>
        <w:ind w:firstLine="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tabs>
          <w:tab w:val="left" w:pos="210"/>
        </w:tabs>
        <w:ind w:firstLine="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tabs>
          <w:tab w:val="left" w:pos="210"/>
        </w:tabs>
        <w:ind w:firstLine="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tabs>
          <w:tab w:val="left" w:pos="210"/>
        </w:tabs>
        <w:ind w:firstLine="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tabs>
          <w:tab w:val="left" w:pos="210"/>
        </w:tabs>
        <w:ind w:firstLine="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tabs>
          <w:tab w:val="left" w:pos="210"/>
        </w:tabs>
        <w:ind w:firstLine="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tabs>
          <w:tab w:val="left" w:pos="210"/>
        </w:tabs>
        <w:ind w:firstLine="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tabs>
          <w:tab w:val="left" w:pos="210"/>
        </w:tabs>
        <w:ind w:firstLine="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tabs>
          <w:tab w:val="left" w:pos="210"/>
        </w:tabs>
        <w:ind w:firstLine="0"/>
      </w:pPr>
      <w:rPr>
        <w:rFonts w:hint="eastAsia"/>
      </w:rPr>
    </w:lvl>
  </w:abstractNum>
  <w:abstractNum w:abstractNumId="5" w15:restartNumberingAfterBreak="0">
    <w:nsid w:val="4B4256C0"/>
    <w:multiLevelType w:val="singleLevel"/>
    <w:tmpl w:val="4B4256C0"/>
    <w:lvl w:ilvl="0">
      <w:start w:val="1"/>
      <w:numFmt w:val="decimal"/>
      <w:lvlText w:val="%1."/>
      <w:lvlJc w:val="left"/>
      <w:pPr>
        <w:tabs>
          <w:tab w:val="left" w:pos="210"/>
        </w:tabs>
        <w:ind w:left="0" w:firstLine="482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5B"/>
    <w:rsid w:val="B9FFD073"/>
    <w:rsid w:val="CFFEF612"/>
    <w:rsid w:val="DADF6DCC"/>
    <w:rsid w:val="DEDD9B35"/>
    <w:rsid w:val="EFCDF53F"/>
    <w:rsid w:val="FF3FEE6B"/>
    <w:rsid w:val="000325F4"/>
    <w:rsid w:val="001F2487"/>
    <w:rsid w:val="00350058"/>
    <w:rsid w:val="004D0B5B"/>
    <w:rsid w:val="00550374"/>
    <w:rsid w:val="00610597"/>
    <w:rsid w:val="008772DC"/>
    <w:rsid w:val="00B30AA5"/>
    <w:rsid w:val="00B43DB5"/>
    <w:rsid w:val="00B6208F"/>
    <w:rsid w:val="00BD723A"/>
    <w:rsid w:val="00DE2557"/>
    <w:rsid w:val="00DF3251"/>
    <w:rsid w:val="00F2657C"/>
    <w:rsid w:val="00FC5A5B"/>
    <w:rsid w:val="018A2C78"/>
    <w:rsid w:val="02BE3A7E"/>
    <w:rsid w:val="052B1173"/>
    <w:rsid w:val="055E32F7"/>
    <w:rsid w:val="07133C6D"/>
    <w:rsid w:val="09FE6E56"/>
    <w:rsid w:val="0ABE670F"/>
    <w:rsid w:val="0BF70001"/>
    <w:rsid w:val="0D927FE1"/>
    <w:rsid w:val="12037719"/>
    <w:rsid w:val="14CD5DA3"/>
    <w:rsid w:val="15F335E7"/>
    <w:rsid w:val="1669338E"/>
    <w:rsid w:val="1CEB60F7"/>
    <w:rsid w:val="21D10A66"/>
    <w:rsid w:val="24DE36B4"/>
    <w:rsid w:val="26AF355A"/>
    <w:rsid w:val="27934C2A"/>
    <w:rsid w:val="28C332ED"/>
    <w:rsid w:val="2A8F3DE8"/>
    <w:rsid w:val="33134E71"/>
    <w:rsid w:val="34D743CC"/>
    <w:rsid w:val="36AA5AEC"/>
    <w:rsid w:val="377BE6CE"/>
    <w:rsid w:val="3949339B"/>
    <w:rsid w:val="3A9F0C8B"/>
    <w:rsid w:val="3AE35129"/>
    <w:rsid w:val="3F60143E"/>
    <w:rsid w:val="419453CF"/>
    <w:rsid w:val="42AE708B"/>
    <w:rsid w:val="43324E9F"/>
    <w:rsid w:val="44691522"/>
    <w:rsid w:val="447C0AC8"/>
    <w:rsid w:val="448C7CB0"/>
    <w:rsid w:val="485D29BF"/>
    <w:rsid w:val="4B1A6829"/>
    <w:rsid w:val="4D2A4296"/>
    <w:rsid w:val="4E992277"/>
    <w:rsid w:val="546B0211"/>
    <w:rsid w:val="5524116B"/>
    <w:rsid w:val="553E9043"/>
    <w:rsid w:val="5D163E33"/>
    <w:rsid w:val="5DFF680E"/>
    <w:rsid w:val="5E005E6E"/>
    <w:rsid w:val="5F942D12"/>
    <w:rsid w:val="61CB1D57"/>
    <w:rsid w:val="67BA5836"/>
    <w:rsid w:val="69967687"/>
    <w:rsid w:val="6B7D64F9"/>
    <w:rsid w:val="6D67317E"/>
    <w:rsid w:val="71DF7E21"/>
    <w:rsid w:val="73E953E6"/>
    <w:rsid w:val="74377FAD"/>
    <w:rsid w:val="75AB4EDB"/>
    <w:rsid w:val="760836BA"/>
    <w:rsid w:val="77224F21"/>
    <w:rsid w:val="77EA751B"/>
    <w:rsid w:val="7B7BFC3B"/>
    <w:rsid w:val="7BFD7383"/>
    <w:rsid w:val="7D341239"/>
    <w:rsid w:val="7ED4770D"/>
    <w:rsid w:val="7FB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B85AE"/>
  <w15:docId w15:val="{20B4AA2C-B25F-4651-B339-9A6BBDF8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before="240" w:after="120" w:line="360" w:lineRule="auto"/>
      <w:outlineLvl w:val="0"/>
    </w:pPr>
    <w:rPr>
      <w:rFonts w:ascii="宋体" w:hAnsi="宋体" w:cs="宋体"/>
      <w:b/>
      <w:bCs/>
      <w:kern w:val="44"/>
      <w:sz w:val="24"/>
      <w:szCs w:val="30"/>
    </w:rPr>
  </w:style>
  <w:style w:type="paragraph" w:styleId="2">
    <w:name w:val="heading 2"/>
    <w:next w:val="a"/>
    <w:unhideWhenUsed/>
    <w:qFormat/>
    <w:pPr>
      <w:widowControl w:val="0"/>
      <w:spacing w:after="120" w:line="360" w:lineRule="auto"/>
      <w:outlineLvl w:val="1"/>
    </w:pPr>
    <w:rPr>
      <w:b/>
      <w:sz w:val="24"/>
    </w:rPr>
  </w:style>
  <w:style w:type="paragraph" w:styleId="3">
    <w:name w:val="heading 3"/>
    <w:next w:val="a"/>
    <w:link w:val="30"/>
    <w:unhideWhenUsed/>
    <w:qFormat/>
    <w:pPr>
      <w:widowControl w:val="0"/>
      <w:spacing w:after="120" w:line="360" w:lineRule="auto"/>
      <w:outlineLvl w:val="2"/>
    </w:pPr>
    <w:rPr>
      <w:b/>
      <w:sz w:val="24"/>
    </w:rPr>
  </w:style>
  <w:style w:type="paragraph" w:styleId="4">
    <w:name w:val="heading 4"/>
    <w:next w:val="a"/>
    <w:link w:val="40"/>
    <w:unhideWhenUsed/>
    <w:qFormat/>
    <w:pPr>
      <w:widowControl w:val="0"/>
      <w:spacing w:after="120" w:line="360" w:lineRule="auto"/>
      <w:outlineLvl w:val="3"/>
    </w:pPr>
    <w:rPr>
      <w:sz w:val="24"/>
    </w:rPr>
  </w:style>
  <w:style w:type="paragraph" w:styleId="5">
    <w:name w:val="heading 5"/>
    <w:next w:val="a"/>
    <w:unhideWhenUsed/>
    <w:qFormat/>
    <w:pPr>
      <w:widowControl w:val="0"/>
      <w:spacing w:after="120" w:line="440" w:lineRule="exact"/>
      <w:outlineLvl w:val="4"/>
    </w:pPr>
    <w:rPr>
      <w:sz w:val="24"/>
    </w:rPr>
  </w:style>
  <w:style w:type="paragraph" w:styleId="6">
    <w:name w:val="heading 6"/>
    <w:next w:val="a"/>
    <w:semiHidden/>
    <w:unhideWhenUsed/>
    <w:qFormat/>
    <w:pPr>
      <w:widowControl w:val="0"/>
      <w:spacing w:after="120" w:line="360" w:lineRule="auto"/>
      <w:outlineLvl w:val="5"/>
    </w:pPr>
    <w:rPr>
      <w:sz w:val="24"/>
    </w:rPr>
  </w:style>
  <w:style w:type="paragraph" w:styleId="7">
    <w:name w:val="heading 7"/>
    <w:next w:val="a"/>
    <w:semiHidden/>
    <w:unhideWhenUsed/>
    <w:qFormat/>
    <w:pPr>
      <w:widowControl w:val="0"/>
      <w:spacing w:after="120" w:line="360" w:lineRule="auto"/>
      <w:outlineLvl w:val="6"/>
    </w:pPr>
    <w:rPr>
      <w:sz w:val="24"/>
    </w:rPr>
  </w:style>
  <w:style w:type="paragraph" w:styleId="8">
    <w:name w:val="heading 8"/>
    <w:next w:val="a"/>
    <w:semiHidden/>
    <w:unhideWhenUsed/>
    <w:qFormat/>
    <w:pPr>
      <w:widowControl w:val="0"/>
      <w:spacing w:after="120" w:line="360" w:lineRule="auto"/>
      <w:outlineLvl w:val="7"/>
    </w:pPr>
    <w:rPr>
      <w:sz w:val="24"/>
    </w:rPr>
  </w:style>
  <w:style w:type="paragraph" w:styleId="9">
    <w:name w:val="heading 9"/>
    <w:next w:val="a"/>
    <w:semiHidden/>
    <w:unhideWhenUsed/>
    <w:qFormat/>
    <w:pPr>
      <w:widowControl w:val="0"/>
      <w:spacing w:after="120" w:line="360" w:lineRule="auto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qFormat/>
    <w:pPr>
      <w:widowControl w:val="0"/>
      <w:spacing w:after="120" w:line="360" w:lineRule="auto"/>
      <w:ind w:firstLineChars="200" w:firstLine="420"/>
    </w:pPr>
    <w:rPr>
      <w:sz w:val="24"/>
    </w:rPr>
  </w:style>
  <w:style w:type="paragraph" w:styleId="a6">
    <w:name w:val="Subtitle"/>
    <w:qFormat/>
    <w:pPr>
      <w:widowControl w:val="0"/>
      <w:spacing w:after="240"/>
      <w:jc w:val="center"/>
    </w:pPr>
    <w:rPr>
      <w:kern w:val="28"/>
      <w:sz w:val="21"/>
    </w:rPr>
  </w:style>
  <w:style w:type="paragraph" w:styleId="a7">
    <w:name w:val="Title"/>
    <w:qFormat/>
    <w:pPr>
      <w:spacing w:before="240" w:after="240"/>
      <w:jc w:val="center"/>
    </w:pPr>
    <w:rPr>
      <w:b/>
      <w:sz w:val="32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header"/>
    <w:basedOn w:val="a"/>
    <w:link w:val="ad"/>
    <w:rsid w:val="00B3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B30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rsid w:val="00B3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B30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Balloon Text"/>
    <w:basedOn w:val="a"/>
    <w:link w:val="af1"/>
    <w:rsid w:val="00B30AA5"/>
    <w:rPr>
      <w:sz w:val="18"/>
      <w:szCs w:val="18"/>
    </w:rPr>
  </w:style>
  <w:style w:type="character" w:customStyle="1" w:styleId="af1">
    <w:name w:val="批注框文本 字符"/>
    <w:basedOn w:val="a0"/>
    <w:link w:val="af0"/>
    <w:rsid w:val="00B30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annotation subject"/>
    <w:basedOn w:val="a3"/>
    <w:next w:val="a3"/>
    <w:link w:val="af3"/>
    <w:rsid w:val="00B30AA5"/>
    <w:rPr>
      <w:b/>
      <w:bCs/>
    </w:rPr>
  </w:style>
  <w:style w:type="character" w:customStyle="1" w:styleId="a4">
    <w:name w:val="批注文字 字符"/>
    <w:basedOn w:val="a0"/>
    <w:link w:val="a3"/>
    <w:rsid w:val="00B30A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3">
    <w:name w:val="批注主题 字符"/>
    <w:basedOn w:val="a4"/>
    <w:link w:val="af2"/>
    <w:rsid w:val="00B30AA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text-only">
    <w:name w:val="text-only"/>
    <w:basedOn w:val="a0"/>
    <w:rsid w:val="00350058"/>
  </w:style>
  <w:style w:type="paragraph" w:styleId="af4">
    <w:name w:val="List Paragraph"/>
    <w:basedOn w:val="a"/>
    <w:uiPriority w:val="99"/>
    <w:rsid w:val="00350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03360.H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liukai12</dc:creator>
  <cp:lastModifiedBy>李亚东</cp:lastModifiedBy>
  <cp:revision>10</cp:revision>
  <dcterms:created xsi:type="dcterms:W3CDTF">2026-01-02T14:41:00Z</dcterms:created>
  <dcterms:modified xsi:type="dcterms:W3CDTF">2026-02-02T07:20:00Z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eyJoZGlkIjoiMmVjMmNjODZiYmIzMzgwNWQ3YzJiYmQ4ODViZjYxMDQiLCJ1c2VySWQiOiI1MzQ0ODg0MjUifQ==</vt:lpwstr>
  </property>
  <property fmtid="{D5CDD505-2E9C-101B-9397-08002B2CF9AE}" pid="4" name="ICV">
    <vt:lpwstr>DBCE92EB7B4E5385104A8069242312B8_43</vt:lpwstr>
  </property>
</Properties>
</file>