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86F81">
      <w:pPr>
        <w:spacing w:line="360" w:lineRule="auto"/>
        <w:rPr>
          <w:rFonts w:hint="eastAsia" w:ascii="宋体" w:hAnsi="宋体"/>
          <w:bCs/>
          <w:sz w:val="24"/>
        </w:rPr>
      </w:pPr>
    </w:p>
    <w:p w14:paraId="68AA4FB9">
      <w:pPr>
        <w:rPr>
          <w:rFonts w:hint="eastAsia" w:ascii="宋体" w:hAnsi="宋体"/>
          <w14:shadow w14:blurRad="50800" w14:dist="38100" w14:dir="2700000" w14:sx="100000" w14:sy="100000" w14:kx="0" w14:ky="0" w14:algn="tl">
            <w14:srgbClr w14:val="000000">
              <w14:alpha w14:val="60000"/>
            </w14:srgbClr>
          </w14:shadow>
        </w:rPr>
      </w:pPr>
      <w:r>
        <w:rPr>
          <w:rFonts w:hint="eastAsia" w:ascii="宋体" w:hAnsi="宋体"/>
          <w14:shadow w14:blurRad="50800" w14:dist="38100" w14:dir="2700000" w14:sx="100000" w14:sy="100000" w14:kx="0" w14:ky="0" w14:algn="tl">
            <w14:srgbClr w14:val="000000">
              <w14:alpha w14:val="60000"/>
            </w14:srgbClr>
          </w14:shadow>
        </w:rPr>
        <w:t>　</w:t>
      </w:r>
    </w:p>
    <w:p w14:paraId="68C15E52">
      <w:pPr>
        <w:rPr>
          <w:rFonts w:hint="eastAsia" w:ascii="宋体" w:hAnsi="宋体"/>
          <w:b/>
          <w:color w:val="000000"/>
          <w:sz w:val="84"/>
          <w14:shadow w14:blurRad="50800" w14:dist="38100" w14:dir="2700000" w14:sx="100000" w14:sy="100000" w14:kx="0" w14:ky="0" w14:algn="tl">
            <w14:srgbClr w14:val="000000">
              <w14:alpha w14:val="60000"/>
            </w14:srgbClr>
          </w14:shadow>
        </w:rPr>
      </w:pPr>
    </w:p>
    <w:p w14:paraId="5D4C6221">
      <w:pPr>
        <w:jc w:val="center"/>
        <w:rPr>
          <w:rFonts w:hint="eastAsia" w:ascii="宋体" w:hAnsi="宋体"/>
          <w:b/>
          <w:color w:val="000000"/>
          <w:sz w:val="84"/>
          <w14:shadow w14:blurRad="50800" w14:dist="38100" w14:dir="2700000" w14:sx="100000" w14:sy="100000" w14:kx="0" w14:ky="0" w14:algn="tl">
            <w14:srgbClr w14:val="000000">
              <w14:alpha w14:val="60000"/>
            </w14:srgbClr>
          </w14:shadow>
        </w:rPr>
      </w:pPr>
      <w:r>
        <w:rPr>
          <w:rFonts w:hint="eastAsia" w:ascii="宋体" w:hAnsi="宋体"/>
          <w:b/>
          <w:color w:val="000000"/>
          <w:sz w:val="84"/>
          <w14:shadow w14:blurRad="50800" w14:dist="38100" w14:dir="2700000" w14:sx="100000" w14:sy="100000" w14:kx="0" w14:ky="0" w14:algn="tl">
            <w14:srgbClr w14:val="000000">
              <w14:alpha w14:val="60000"/>
            </w14:srgbClr>
          </w14:shadow>
        </w:rPr>
        <w:t>招 标 文 件</w:t>
      </w:r>
    </w:p>
    <w:p w14:paraId="565D6CDF">
      <w:pPr>
        <w:jc w:val="center"/>
        <w:rPr>
          <w:rFonts w:hint="eastAsia" w:ascii="宋体" w:hAnsi="宋体"/>
          <w:b/>
          <w:color w:val="000000"/>
          <w:sz w:val="84"/>
          <w14:shadow w14:blurRad="50800" w14:dist="38100" w14:dir="2700000" w14:sx="100000" w14:sy="100000" w14:kx="0" w14:ky="0" w14:algn="tl">
            <w14:srgbClr w14:val="000000">
              <w14:alpha w14:val="60000"/>
            </w14:srgbClr>
          </w14:shadow>
        </w:rPr>
      </w:pPr>
    </w:p>
    <w:p w14:paraId="59267B88">
      <w:pPr>
        <w:jc w:val="center"/>
        <w:rPr>
          <w:rFonts w:hint="eastAsia" w:ascii="宋体" w:hAnsi="宋体"/>
          <w:b/>
          <w:color w:val="000000"/>
          <w:sz w:val="84"/>
          <w14:shadow w14:blurRad="50800" w14:dist="38100" w14:dir="2700000" w14:sx="100000" w14:sy="100000" w14:kx="0" w14:ky="0" w14:algn="tl">
            <w14:srgbClr w14:val="000000">
              <w14:alpha w14:val="60000"/>
            </w14:srgbClr>
          </w14:shadow>
        </w:rPr>
      </w:pPr>
    </w:p>
    <w:p w14:paraId="345DE60D">
      <w:pPr>
        <w:spacing w:line="360" w:lineRule="auto"/>
        <w:jc w:val="center"/>
        <w:rPr>
          <w:rFonts w:hint="eastAsia" w:ascii="宋体" w:hAnsi="宋体"/>
          <w:b/>
          <w:color w:val="000000"/>
          <w:sz w:val="48"/>
          <w14:shadow w14:blurRad="50800" w14:dist="38100" w14:dir="2700000" w14:sx="100000" w14:sy="100000" w14:kx="0" w14:ky="0" w14:algn="tl">
            <w14:srgbClr w14:val="000000">
              <w14:alpha w14:val="60000"/>
            </w14:srgbClr>
          </w14:shadow>
        </w:rPr>
      </w:pPr>
      <w:r>
        <w:rPr>
          <w:rFonts w:hint="eastAsia" w:ascii="宋体" w:hAnsi="宋体"/>
          <w:b/>
          <w:color w:val="000000"/>
          <w:sz w:val="48"/>
          <w14:shadow w14:blurRad="50800" w14:dist="38100" w14:dir="2700000" w14:sx="100000" w14:sy="100000" w14:kx="0" w14:ky="0" w14:algn="tl">
            <w14:srgbClr w14:val="000000">
              <w14:alpha w14:val="60000"/>
            </w14:srgbClr>
          </w14:shadow>
        </w:rPr>
        <w:t>项目名称</w:t>
      </w:r>
    </w:p>
    <w:p w14:paraId="2A1BD177">
      <w:pPr>
        <w:jc w:val="center"/>
        <w:rPr>
          <w:rFonts w:hint="eastAsia" w:ascii="宋体" w:hAnsi="宋体"/>
          <w:b/>
          <w:sz w:val="36"/>
          <w:szCs w:val="36"/>
        </w:rPr>
      </w:pPr>
    </w:p>
    <w:p w14:paraId="083F7B7B">
      <w:pPr>
        <w:jc w:val="center"/>
        <w:rPr>
          <w:rFonts w:hint="eastAsia" w:ascii="宋体" w:hAnsi="宋体"/>
          <w:b/>
          <w:sz w:val="32"/>
          <w:szCs w:val="36"/>
          <w:u w:val="single"/>
        </w:rPr>
      </w:pPr>
      <w:r>
        <w:rPr>
          <w:rFonts w:hint="eastAsia" w:eastAsia="黑体"/>
          <w:b/>
          <w:w w:val="90"/>
          <w:sz w:val="40"/>
          <w:szCs w:val="72"/>
          <w:u w:val="single"/>
        </w:rPr>
        <w:t>EK2C量产面漆车运输业务</w:t>
      </w:r>
    </w:p>
    <w:p w14:paraId="0670C879">
      <w:pPr>
        <w:rPr>
          <w:rFonts w:hint="eastAsia" w:ascii="宋体" w:hAnsi="宋体"/>
          <w:b/>
          <w:sz w:val="36"/>
          <w:szCs w:val="36"/>
        </w:rPr>
      </w:pPr>
    </w:p>
    <w:p w14:paraId="2FC77292">
      <w:pPr>
        <w:ind w:firstLine="3373" w:firstLineChars="1200"/>
        <w:rPr>
          <w:rFonts w:hint="default" w:ascii="宋体" w:hAnsi="宋体" w:eastAsia="宋体"/>
          <w:b/>
          <w:sz w:val="28"/>
          <w:szCs w:val="36"/>
          <w:u w:val="single"/>
          <w:lang w:val="en-US" w:eastAsia="zh-CN"/>
        </w:rPr>
      </w:pPr>
      <w:r>
        <w:rPr>
          <w:rFonts w:hint="eastAsia" w:ascii="宋体" w:hAnsi="宋体"/>
          <w:b/>
          <w:sz w:val="28"/>
          <w:szCs w:val="36"/>
          <w:u w:val="single"/>
        </w:rPr>
        <w:t>项目编号：</w:t>
      </w:r>
      <w:r>
        <w:rPr>
          <w:rFonts w:hint="eastAsia" w:ascii="宋体" w:hAnsi="宋体"/>
          <w:b/>
          <w:sz w:val="28"/>
          <w:szCs w:val="36"/>
          <w:u w:val="single"/>
          <w:lang w:val="en-US" w:eastAsia="zh-CN"/>
        </w:rPr>
        <w:t xml:space="preserve">202602001       </w:t>
      </w:r>
    </w:p>
    <w:p w14:paraId="11830FC0">
      <w:pPr>
        <w:jc w:val="center"/>
        <w:rPr>
          <w:rFonts w:hint="eastAsia" w:ascii="宋体" w:hAnsi="宋体"/>
          <w:b/>
          <w:sz w:val="36"/>
          <w:szCs w:val="36"/>
          <w:u w:val="single"/>
        </w:rPr>
      </w:pPr>
    </w:p>
    <w:p w14:paraId="6C0001E1">
      <w:pPr>
        <w:rPr>
          <w:rFonts w:hint="eastAsia" w:ascii="宋体" w:hAnsi="宋体"/>
          <w:b/>
          <w:color w:val="000000"/>
          <w:sz w:val="84"/>
          <w14:shadow w14:blurRad="50800" w14:dist="38100" w14:dir="2700000" w14:sx="100000" w14:sy="100000" w14:kx="0" w14:ky="0" w14:algn="tl">
            <w14:srgbClr w14:val="000000">
              <w14:alpha w14:val="60000"/>
            </w14:srgbClr>
          </w14:shadow>
        </w:rPr>
      </w:pPr>
    </w:p>
    <w:p w14:paraId="5754F95E">
      <w:pPr>
        <w:rPr>
          <w:rFonts w:hint="eastAsia" w:ascii="宋体" w:hAnsi="宋体"/>
          <w:b/>
          <w:color w:val="000000"/>
          <w:sz w:val="84"/>
          <w14:shadow w14:blurRad="50800" w14:dist="38100" w14:dir="2700000" w14:sx="100000" w14:sy="100000" w14:kx="0" w14:ky="0" w14:algn="tl">
            <w14:srgbClr w14:val="000000">
              <w14:alpha w14:val="60000"/>
            </w14:srgbClr>
          </w14:shadow>
        </w:rPr>
      </w:pPr>
    </w:p>
    <w:p w14:paraId="71EF62E3">
      <w:pPr>
        <w:spacing w:line="360" w:lineRule="auto"/>
        <w:jc w:val="center"/>
        <w:rPr>
          <w:rFonts w:hint="eastAsia" w:ascii="宋体" w:hAnsi="宋体"/>
          <w:b/>
          <w:color w:val="000000"/>
          <w:sz w:val="36"/>
          <w14:shadow w14:blurRad="50800" w14:dist="38100" w14:dir="2700000" w14:sx="100000" w14:sy="100000" w14:kx="0" w14:ky="0" w14:algn="tl">
            <w14:srgbClr w14:val="000000">
              <w14:alpha w14:val="60000"/>
            </w14:srgbClr>
          </w14:shadow>
        </w:rPr>
      </w:pPr>
      <w:r>
        <w:rPr>
          <w:rFonts w:hint="eastAsia" w:ascii="宋体" w:hAnsi="宋体"/>
          <w:b/>
          <w:color w:val="000000"/>
          <w:sz w:val="36"/>
          <w:lang w:val="en-US" w:eastAsia="zh-CN"/>
          <w14:shadow w14:blurRad="50800" w14:dist="38100" w14:dir="2700000" w14:sx="100000" w14:sy="100000" w14:kx="0" w14:ky="0" w14:algn="tl">
            <w14:srgbClr w14:val="000000">
              <w14:alpha w14:val="60000"/>
            </w14:srgbClr>
          </w14:shadow>
        </w:rPr>
        <w:t>广新智慧供应链管理（北京）有限</w:t>
      </w:r>
      <w:r>
        <w:rPr>
          <w:rFonts w:hint="eastAsia" w:ascii="宋体" w:hAnsi="宋体"/>
          <w:b/>
          <w:color w:val="000000"/>
          <w:sz w:val="36"/>
          <w14:shadow w14:blurRad="50800" w14:dist="38100" w14:dir="2700000" w14:sx="100000" w14:sy="100000" w14:kx="0" w14:ky="0" w14:algn="tl">
            <w14:srgbClr w14:val="000000">
              <w14:alpha w14:val="60000"/>
            </w14:srgbClr>
          </w14:shadow>
        </w:rPr>
        <w:t>公司</w:t>
      </w:r>
    </w:p>
    <w:p w14:paraId="07B19335">
      <w:pPr>
        <w:spacing w:line="360" w:lineRule="auto"/>
        <w:jc w:val="center"/>
        <w:rPr>
          <w:rFonts w:hint="eastAsia" w:ascii="宋体" w:hAnsi="宋体"/>
          <w:b/>
          <w:color w:val="000000"/>
          <w:sz w:val="36"/>
          <w14:shadow w14:blurRad="50800" w14:dist="38100" w14:dir="2700000" w14:sx="100000" w14:sy="100000" w14:kx="0" w14:ky="0" w14:algn="tl">
            <w14:srgbClr w14:val="000000">
              <w14:alpha w14:val="60000"/>
            </w14:srgbClr>
          </w14:shadow>
        </w:rPr>
      </w:pPr>
      <w:r>
        <w:rPr>
          <w:rFonts w:hint="eastAsia" w:ascii="宋体" w:hAnsi="宋体"/>
          <w:b/>
          <w:color w:val="000000"/>
          <w:sz w:val="36"/>
          <w14:shadow w14:blurRad="50800" w14:dist="38100" w14:dir="2700000" w14:sx="100000" w14:sy="100000" w14:kx="0" w14:ky="0" w14:algn="tl">
            <w14:srgbClr w14:val="000000">
              <w14:alpha w14:val="60000"/>
            </w14:srgbClr>
          </w14:shadow>
        </w:rPr>
        <w:t>二○二</w:t>
      </w:r>
      <w:r>
        <w:rPr>
          <w:rFonts w:hint="eastAsia" w:ascii="宋体" w:hAnsi="宋体"/>
          <w:b/>
          <w:color w:val="000000"/>
          <w:sz w:val="36"/>
          <w:lang w:val="en-US" w:eastAsia="zh-CN"/>
          <w14:shadow w14:blurRad="50800" w14:dist="38100" w14:dir="2700000" w14:sx="100000" w14:sy="100000" w14:kx="0" w14:ky="0" w14:algn="tl">
            <w14:srgbClr w14:val="000000">
              <w14:alpha w14:val="60000"/>
            </w14:srgbClr>
          </w14:shadow>
        </w:rPr>
        <w:t>六</w:t>
      </w:r>
      <w:r>
        <w:rPr>
          <w:rFonts w:hint="eastAsia" w:ascii="宋体" w:hAnsi="宋体"/>
          <w:b/>
          <w:color w:val="000000"/>
          <w:sz w:val="36"/>
          <w14:shadow w14:blurRad="50800" w14:dist="38100" w14:dir="2700000" w14:sx="100000" w14:sy="100000" w14:kx="0" w14:ky="0" w14:algn="tl">
            <w14:srgbClr w14:val="000000">
              <w14:alpha w14:val="60000"/>
            </w14:srgbClr>
          </w14:shadow>
        </w:rPr>
        <w:t>年二月</w:t>
      </w:r>
    </w:p>
    <w:p w14:paraId="42690BBB">
      <w:pPr>
        <w:spacing w:line="480" w:lineRule="auto"/>
        <w:rPr>
          <w:rFonts w:hint="eastAsia" w:ascii="宋体" w:hAnsi="宋体"/>
          <w:sz w:val="30"/>
          <w:szCs w:val="30"/>
          <w:u w:val="dotted"/>
        </w:rPr>
        <w:sectPr>
          <w:headerReference r:id="rId4" w:type="first"/>
          <w:headerReference r:id="rId3" w:type="default"/>
          <w:pgSz w:w="11906" w:h="16838"/>
          <w:pgMar w:top="1247" w:right="1247" w:bottom="1247" w:left="1247" w:header="0" w:footer="0" w:gutter="0"/>
          <w:pgNumType w:start="0" w:chapStyle="1"/>
          <w:cols w:space="425" w:num="1"/>
          <w:titlePg/>
          <w:docGrid w:linePitch="312" w:charSpace="0"/>
        </w:sectPr>
      </w:pPr>
    </w:p>
    <w:p w14:paraId="52F3D69B">
      <w:pPr>
        <w:pStyle w:val="2"/>
        <w:spacing w:before="120" w:beforeLines="50" w:line="360" w:lineRule="auto"/>
        <w:ind w:right="0" w:rightChars="0"/>
        <w:rPr>
          <w:rFonts w:hint="eastAsia" w:ascii="宋体" w:hAnsi="宋体" w:eastAsia="宋体"/>
          <w:b/>
          <w:sz w:val="44"/>
          <w:szCs w:val="44"/>
          <w14:shadow w14:blurRad="50800" w14:dist="38100" w14:dir="2700000" w14:sx="100000" w14:sy="100000" w14:kx="0" w14:ky="0" w14:algn="tl">
            <w14:srgbClr w14:val="000000">
              <w14:alpha w14:val="60000"/>
            </w14:srgbClr>
          </w14:shadow>
        </w:rPr>
      </w:pPr>
      <w:bookmarkStart w:id="0" w:name="_Toc270058022"/>
      <w:r>
        <w:rPr>
          <w:rFonts w:hint="eastAsia" w:ascii="宋体" w:hAnsi="宋体" w:eastAsia="宋体"/>
          <w:b/>
          <w:sz w:val="44"/>
          <w:szCs w:val="44"/>
          <w14:shadow w14:blurRad="50800" w14:dist="38100" w14:dir="2700000" w14:sx="100000" w14:sy="100000" w14:kx="0" w14:ky="0" w14:algn="tl">
            <w14:srgbClr w14:val="000000">
              <w14:alpha w14:val="60000"/>
            </w14:srgbClr>
          </w14:shadow>
        </w:rPr>
        <w:t>投标邀请</w:t>
      </w:r>
      <w:bookmarkEnd w:id="0"/>
    </w:p>
    <w:p w14:paraId="6F7CD1B2">
      <w:pPr>
        <w:spacing w:line="360" w:lineRule="auto"/>
        <w:ind w:right="-176" w:rightChars="-84"/>
        <w:rPr>
          <w:rFonts w:hint="eastAsia" w:asciiTheme="minorEastAsia" w:hAnsiTheme="minorEastAsia" w:eastAsiaTheme="minorEastAsia" w:cstheme="minorEastAsia"/>
          <w:b/>
          <w:bCs/>
          <w:color w:val="000000"/>
          <w:sz w:val="24"/>
          <w:szCs w:val="24"/>
          <w:u w:val="single"/>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bCs/>
          <w:color w:val="000000"/>
          <w:sz w:val="24"/>
          <w:szCs w:val="24"/>
          <w:u w:val="single"/>
          <w14:shadow w14:blurRad="50800" w14:dist="38100" w14:dir="2700000" w14:sx="100000" w14:sy="100000" w14:kx="0" w14:ky="0" w14:algn="tl">
            <w14:srgbClr w14:val="000000">
              <w14:alpha w14:val="60000"/>
            </w14:srgbClr>
          </w14:shadow>
        </w:rPr>
        <w:t>各投标单位</w:t>
      </w:r>
      <w:r>
        <w:rPr>
          <w:rFonts w:hint="eastAsia" w:asciiTheme="minorEastAsia" w:hAnsiTheme="minorEastAsia" w:eastAsiaTheme="minorEastAsia" w:cstheme="minorEastAsia"/>
          <w:b/>
          <w:bCs/>
          <w:color w:val="000000"/>
          <w:sz w:val="24"/>
          <w:szCs w:val="24"/>
          <w14:shadow w14:blurRad="50800" w14:dist="38100" w14:dir="2700000" w14:sx="100000" w14:sy="100000" w14:kx="0" w14:ky="0" w14:algn="tl">
            <w14:srgbClr w14:val="000000">
              <w14:alpha w14:val="60000"/>
            </w14:srgbClr>
          </w14:shadow>
        </w:rPr>
        <w:t>：</w:t>
      </w:r>
    </w:p>
    <w:p w14:paraId="22858E41">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广新供应链管理（</w:t>
      </w:r>
      <w:r>
        <w:rPr>
          <w:rFonts w:hint="eastAsia" w:asciiTheme="minorEastAsia" w:hAnsiTheme="minorEastAsia" w:eastAsiaTheme="minorEastAsia" w:cstheme="minorEastAsia"/>
          <w:color w:val="000000"/>
          <w:sz w:val="24"/>
          <w:szCs w:val="24"/>
          <w:lang w:val="en-US" w:eastAsia="zh-CN"/>
        </w:rPr>
        <w:t>北京</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有限</w:t>
      </w:r>
      <w:r>
        <w:rPr>
          <w:rFonts w:hint="eastAsia" w:asciiTheme="minorEastAsia" w:hAnsiTheme="minorEastAsia" w:eastAsiaTheme="minorEastAsia" w:cstheme="minorEastAsia"/>
          <w:color w:val="000000"/>
          <w:sz w:val="24"/>
          <w:szCs w:val="24"/>
        </w:rPr>
        <w:t>公司，决定于近期对</w:t>
      </w:r>
      <w:r>
        <w:rPr>
          <w:rFonts w:hint="eastAsia" w:asciiTheme="minorEastAsia" w:hAnsiTheme="minorEastAsia" w:eastAsiaTheme="minorEastAsia" w:cstheme="minorEastAsia"/>
          <w:b/>
          <w:sz w:val="24"/>
          <w:szCs w:val="24"/>
          <w:u w:val="single"/>
          <w14:shadow w14:blurRad="50800" w14:dist="38100" w14:dir="2700000" w14:sx="100000" w14:sy="100000" w14:kx="0" w14:ky="0" w14:algn="tl">
            <w14:srgbClr w14:val="000000">
              <w14:alpha w14:val="60000"/>
            </w14:srgbClr>
          </w14:shadow>
        </w:rPr>
        <w:t>EK2C量产面漆车运输业务</w:t>
      </w:r>
      <w:r>
        <w:rPr>
          <w:rFonts w:hint="eastAsia" w:asciiTheme="minorEastAsia" w:hAnsiTheme="minorEastAsia" w:eastAsiaTheme="minorEastAsia" w:cstheme="minorEastAsia"/>
          <w:color w:val="000000"/>
          <w:sz w:val="24"/>
          <w:szCs w:val="24"/>
        </w:rPr>
        <w:t>进行</w:t>
      </w:r>
      <w:r>
        <w:rPr>
          <w:rFonts w:hint="eastAsia" w:asciiTheme="minorEastAsia" w:hAnsiTheme="minorEastAsia" w:eastAsiaTheme="minorEastAsia" w:cstheme="minorEastAsia"/>
          <w:b/>
          <w:bCs/>
          <w:sz w:val="24"/>
          <w:szCs w:val="24"/>
          <w:u w:val="single"/>
          <w14:shadow w14:blurRad="50800" w14:dist="38100" w14:dir="2700000" w14:sx="100000" w14:sy="100000" w14:kx="0" w14:ky="0" w14:algn="tl">
            <w14:srgbClr w14:val="000000">
              <w14:alpha w14:val="60000"/>
            </w14:srgbClr>
          </w14:shadow>
        </w:rPr>
        <w:t>公开</w:t>
      </w:r>
      <w:r>
        <w:rPr>
          <w:rFonts w:hint="eastAsia" w:asciiTheme="minorEastAsia" w:hAnsiTheme="minorEastAsia" w:eastAsiaTheme="minorEastAsia" w:cstheme="minorEastAsia"/>
          <w:b/>
          <w:sz w:val="24"/>
          <w:szCs w:val="24"/>
          <w:u w:val="single"/>
          <w14:shadow w14:blurRad="50800" w14:dist="38100" w14:dir="2700000" w14:sx="100000" w14:sy="100000" w14:kx="0" w14:ky="0" w14:algn="tl">
            <w14:srgbClr w14:val="000000">
              <w14:alpha w14:val="60000"/>
            </w14:srgbClr>
          </w14:shadow>
        </w:rPr>
        <w:t>招标</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现诚挚邀请各符合要求的合作商参与投标。</w:t>
      </w:r>
    </w:p>
    <w:p w14:paraId="78AF1F5D">
      <w:pPr>
        <w:spacing w:line="360" w:lineRule="auto"/>
        <w:ind w:firstLine="48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一、招标项目名称</w:t>
      </w:r>
    </w:p>
    <w:p w14:paraId="14D6398B">
      <w:pPr>
        <w:spacing w:line="360" w:lineRule="auto"/>
        <w:ind w:firstLine="480"/>
        <w:rPr>
          <w:rFonts w:hint="eastAsia" w:asciiTheme="minorEastAsia" w:hAnsiTheme="minorEastAsia" w:eastAsiaTheme="minorEastAsia" w:cstheme="minorEastAsia"/>
          <w:b/>
          <w:sz w:val="24"/>
          <w:szCs w:val="24"/>
          <w:u w:val="single"/>
          <w14:shadow w14:blurRad="50800" w14:dist="38100" w14:dir="2700000" w14:sx="100000" w14:sy="100000" w14:kx="0" w14:ky="0" w14:algn="tl">
            <w14:srgbClr w14:val="000000">
              <w14:alpha w14:val="60000"/>
            </w14:srgbClr>
          </w14:shadow>
        </w:rPr>
      </w:pPr>
      <w:r>
        <w:rPr>
          <w:rFonts w:hint="eastAsia" w:asciiTheme="minorEastAsia" w:hAnsiTheme="minorEastAsia" w:eastAsiaTheme="minorEastAsia" w:cstheme="minorEastAsia"/>
          <w:b/>
          <w:sz w:val="24"/>
          <w:szCs w:val="24"/>
          <w:u w:val="single"/>
          <w14:shadow w14:blurRad="50800" w14:dist="38100" w14:dir="2700000" w14:sx="100000" w14:sy="100000" w14:kx="0" w14:ky="0" w14:algn="tl">
            <w14:srgbClr w14:val="000000">
              <w14:alpha w14:val="60000"/>
            </w14:srgbClr>
          </w14:shadow>
        </w:rPr>
        <w:t>EK2C量产面漆车运输业务</w:t>
      </w:r>
    </w:p>
    <w:p w14:paraId="1DC41DA9">
      <w:pPr>
        <w:numPr>
          <w:ilvl w:val="0"/>
          <w:numId w:val="1"/>
        </w:numPr>
        <w:spacing w:line="360" w:lineRule="auto"/>
        <w:ind w:firstLine="48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招标项目编号</w:t>
      </w:r>
      <w:r>
        <w:rPr>
          <w:rFonts w:hint="eastAsia" w:asciiTheme="minorEastAsia" w:hAnsiTheme="minorEastAsia" w:eastAsiaTheme="minorEastAsia" w:cstheme="minorEastAsia"/>
          <w:b/>
          <w:color w:val="000000"/>
          <w:sz w:val="24"/>
          <w:szCs w:val="24"/>
          <w:lang w:eastAsia="zh-CN"/>
        </w:rPr>
        <w:t>：</w:t>
      </w:r>
      <w:r>
        <w:rPr>
          <w:rFonts w:hint="eastAsia" w:asciiTheme="minorEastAsia" w:hAnsiTheme="minorEastAsia" w:eastAsiaTheme="minorEastAsia" w:cstheme="minorEastAsia"/>
          <w:b/>
          <w:color w:val="000000"/>
          <w:sz w:val="24"/>
          <w:szCs w:val="24"/>
          <w:lang w:val="en-US" w:eastAsia="zh-CN"/>
        </w:rPr>
        <w:t>202602001</w:t>
      </w:r>
    </w:p>
    <w:p w14:paraId="6993A0AE">
      <w:pPr>
        <w:spacing w:line="360" w:lineRule="auto"/>
        <w:ind w:firstLine="482" w:firstLineChars="200"/>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rPr>
        <w:t>三、</w:t>
      </w:r>
      <w:r>
        <w:rPr>
          <w:rFonts w:hint="eastAsia" w:asciiTheme="minorEastAsia" w:hAnsiTheme="minorEastAsia" w:eastAsiaTheme="minorEastAsia" w:cstheme="minorEastAsia"/>
          <w:b/>
          <w:color w:val="000000"/>
          <w:sz w:val="24"/>
          <w:szCs w:val="24"/>
          <w:lang w:val="en-US" w:eastAsia="zh-CN"/>
        </w:rPr>
        <w:t>项目概况及服务范围</w:t>
      </w:r>
    </w:p>
    <w:p w14:paraId="7190ADDB">
      <w:pPr>
        <w:adjustRightInd w:val="0"/>
        <w:snapToGrid w:val="0"/>
        <w:spacing w:line="360" w:lineRule="auto"/>
        <w:ind w:left="418" w:leftChars="199"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运输路线：线路一起始地：潍坊（潍坊市奎文区福田汽车公司山东多功能汽车厂）目的地：商丘（河南省商丘市示范区黄河东路567号）；</w:t>
      </w:r>
    </w:p>
    <w:p w14:paraId="703D042C">
      <w:pPr>
        <w:adjustRightInd w:val="0"/>
        <w:snapToGrid w:val="0"/>
        <w:spacing w:line="360" w:lineRule="auto"/>
        <w:ind w:left="418" w:leftChars="199"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线路二起始地：商丘（河南省商丘市示范区黄河东路567号）目的地：潍坊（潍坊市奎文区福田汽车公司山东多功能汽车厂）。</w:t>
      </w:r>
    </w:p>
    <w:p w14:paraId="5D5F4ECF">
      <w:pPr>
        <w:adjustRightInd w:val="0"/>
        <w:snapToGrid w:val="0"/>
        <w:spacing w:line="360" w:lineRule="auto"/>
        <w:ind w:left="418" w:leftChars="199" w:firstLine="0" w:firstLineChars="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z w:val="24"/>
          <w:szCs w:val="24"/>
        </w:rPr>
        <w:t>比选范围：</w:t>
      </w:r>
      <w:r>
        <w:rPr>
          <w:rFonts w:hint="eastAsia" w:asciiTheme="minorEastAsia" w:hAnsiTheme="minorEastAsia" w:eastAsiaTheme="minorEastAsia" w:cstheme="minorEastAsia"/>
          <w:spacing w:val="-3"/>
          <w:sz w:val="24"/>
          <w:szCs w:val="24"/>
        </w:rPr>
        <w:t>包含面漆车身的运输、运输器具维修保养、器具返空、人员投入</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eastAsia="zh-CN"/>
        </w:rPr>
        <w:t>送检入库</w:t>
      </w:r>
      <w:r>
        <w:rPr>
          <w:rFonts w:hint="eastAsia" w:asciiTheme="minorEastAsia" w:hAnsiTheme="minorEastAsia" w:eastAsiaTheme="minorEastAsia" w:cstheme="minorEastAsia"/>
          <w:spacing w:val="-3"/>
          <w:sz w:val="24"/>
          <w:szCs w:val="24"/>
        </w:rPr>
        <w:t>，车门防护包装等物流服务。</w:t>
      </w:r>
    </w:p>
    <w:p w14:paraId="4FC51B4C">
      <w:pPr>
        <w:adjustRightInd w:val="0"/>
        <w:snapToGrid w:val="0"/>
        <w:spacing w:line="360" w:lineRule="auto"/>
        <w:ind w:left="418" w:leftChars="199" w:firstLine="0" w:firstLineChars="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服务期限：自合同签订之日起至2026年9月30日</w:t>
      </w:r>
    </w:p>
    <w:p w14:paraId="3E8E700D">
      <w:pPr>
        <w:adjustRightInd w:val="0"/>
        <w:snapToGrid w:val="0"/>
        <w:spacing w:line="360" w:lineRule="auto"/>
        <w:ind w:left="418" w:leftChars="199" w:firstLine="0" w:firstLineChars="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年度预计运输总量：8000台-10000台</w:t>
      </w:r>
    </w:p>
    <w:p w14:paraId="66F86908">
      <w:pPr>
        <w:adjustRightInd w:val="0"/>
        <w:snapToGrid w:val="0"/>
        <w:spacing w:line="360" w:lineRule="auto"/>
        <w:ind w:left="418" w:leftChars="199" w:firstLine="0" w:firstLineChars="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运力需求分析：</w:t>
      </w:r>
    </w:p>
    <w:tbl>
      <w:tblPr>
        <w:tblStyle w:val="15"/>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97"/>
        <w:gridCol w:w="1134"/>
        <w:gridCol w:w="896"/>
        <w:gridCol w:w="2415"/>
        <w:gridCol w:w="1417"/>
        <w:gridCol w:w="2362"/>
        <w:gridCol w:w="1245"/>
      </w:tblGrid>
      <w:tr w14:paraId="300A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000" w:type="pct"/>
            <w:gridSpan w:val="7"/>
            <w:shd w:val="clear" w:color="auto" w:fill="auto"/>
            <w:noWrap/>
            <w:vAlign w:val="center"/>
          </w:tcPr>
          <w:p w14:paraId="77F21D32">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2026年度EK2C面漆车身运输运力需求分析</w:t>
            </w:r>
          </w:p>
        </w:tc>
      </w:tr>
      <w:tr w14:paraId="6B056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76" w:type="pct"/>
            <w:shd w:val="clear" w:color="auto" w:fill="auto"/>
            <w:noWrap/>
            <w:vAlign w:val="center"/>
          </w:tcPr>
          <w:p w14:paraId="55311F25">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路线</w:t>
            </w:r>
          </w:p>
        </w:tc>
        <w:tc>
          <w:tcPr>
            <w:tcW w:w="541" w:type="pct"/>
            <w:shd w:val="clear" w:color="auto" w:fill="auto"/>
            <w:noWrap/>
            <w:vAlign w:val="center"/>
          </w:tcPr>
          <w:p w14:paraId="4D7A3E20">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运输物品</w:t>
            </w:r>
          </w:p>
        </w:tc>
        <w:tc>
          <w:tcPr>
            <w:tcW w:w="428" w:type="pct"/>
            <w:shd w:val="clear" w:color="auto" w:fill="auto"/>
            <w:noWrap/>
            <w:vAlign w:val="center"/>
          </w:tcPr>
          <w:p w14:paraId="600931CB">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运力需求</w:t>
            </w:r>
          </w:p>
        </w:tc>
        <w:tc>
          <w:tcPr>
            <w:tcW w:w="1153" w:type="pct"/>
            <w:shd w:val="clear" w:color="auto" w:fill="auto"/>
            <w:noWrap/>
            <w:vAlign w:val="center"/>
          </w:tcPr>
          <w:p w14:paraId="14E4C765">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装载建议</w:t>
            </w:r>
          </w:p>
        </w:tc>
        <w:tc>
          <w:tcPr>
            <w:tcW w:w="676" w:type="pct"/>
            <w:shd w:val="clear" w:color="auto" w:fill="auto"/>
            <w:noWrap/>
            <w:vAlign w:val="center"/>
          </w:tcPr>
          <w:p w14:paraId="21C9D425">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拦标价（含税）</w:t>
            </w:r>
          </w:p>
        </w:tc>
        <w:tc>
          <w:tcPr>
            <w:tcW w:w="1128" w:type="pct"/>
            <w:shd w:val="clear" w:color="auto" w:fill="auto"/>
            <w:noWrap/>
            <w:vAlign w:val="center"/>
          </w:tcPr>
          <w:p w14:paraId="5DED07E8">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备注</w:t>
            </w:r>
          </w:p>
        </w:tc>
        <w:tc>
          <w:tcPr>
            <w:tcW w:w="594" w:type="pct"/>
            <w:shd w:val="clear" w:color="auto" w:fill="auto"/>
            <w:noWrap/>
            <w:vAlign w:val="center"/>
          </w:tcPr>
          <w:p w14:paraId="456C3C8C">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运作保证金</w:t>
            </w:r>
          </w:p>
        </w:tc>
      </w:tr>
      <w:tr w14:paraId="7FCA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476" w:type="pct"/>
            <w:shd w:val="clear" w:color="auto" w:fill="auto"/>
            <w:vAlign w:val="center"/>
          </w:tcPr>
          <w:p w14:paraId="0266E3F2">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 xml:space="preserve">潍坊-商丘     </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商丘-潍坊</w:t>
            </w:r>
          </w:p>
        </w:tc>
        <w:tc>
          <w:tcPr>
            <w:tcW w:w="541" w:type="pct"/>
            <w:shd w:val="clear" w:color="auto" w:fill="auto"/>
            <w:vAlign w:val="center"/>
          </w:tcPr>
          <w:p w14:paraId="1F7C369C">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面漆车身/</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车身器具</w:t>
            </w:r>
          </w:p>
        </w:tc>
        <w:tc>
          <w:tcPr>
            <w:tcW w:w="428" w:type="pct"/>
            <w:shd w:val="clear" w:color="auto" w:fill="auto"/>
            <w:vAlign w:val="center"/>
          </w:tcPr>
          <w:p w14:paraId="548099E9">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保障50台-100台/日</w:t>
            </w:r>
            <w:r>
              <w:rPr>
                <w:rFonts w:hint="eastAsia" w:asciiTheme="minorEastAsia" w:hAnsiTheme="minorEastAsia" w:eastAsiaTheme="minorEastAsia" w:cstheme="minorEastAsia"/>
                <w:i w:val="0"/>
                <w:iCs w:val="0"/>
                <w:color w:val="000000"/>
                <w:kern w:val="0"/>
                <w:sz w:val="24"/>
                <w:szCs w:val="24"/>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u w:val="none"/>
                <w:lang w:val="en-US" w:eastAsia="zh-CN" w:bidi="ar"/>
              </w:rPr>
              <w:t>运输需求</w:t>
            </w:r>
          </w:p>
        </w:tc>
        <w:tc>
          <w:tcPr>
            <w:tcW w:w="1153" w:type="pct"/>
            <w:shd w:val="clear" w:color="auto" w:fill="auto"/>
            <w:vAlign w:val="center"/>
          </w:tcPr>
          <w:p w14:paraId="1A8A0D40">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合规运输：17.5米装载量3台             加长运输:24-28米装载量8-10台</w:t>
            </w:r>
          </w:p>
        </w:tc>
        <w:tc>
          <w:tcPr>
            <w:tcW w:w="676" w:type="pct"/>
            <w:shd w:val="clear" w:color="auto" w:fill="auto"/>
            <w:noWrap/>
            <w:vAlign w:val="center"/>
          </w:tcPr>
          <w:p w14:paraId="4D222982">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≤690元/台（含器具回兑、包装费用等）</w:t>
            </w:r>
          </w:p>
        </w:tc>
        <w:tc>
          <w:tcPr>
            <w:tcW w:w="1128" w:type="pct"/>
            <w:shd w:val="clear" w:color="auto" w:fill="auto"/>
            <w:vAlign w:val="center"/>
          </w:tcPr>
          <w:p w14:paraId="07E9781D">
            <w:pPr>
              <w:keepNext w:val="0"/>
              <w:keepLines w:val="0"/>
              <w:widowControl/>
              <w:numPr>
                <w:ilvl w:val="0"/>
                <w:numId w:val="0"/>
              </w:numPr>
              <w:suppressLineNumbers w:val="0"/>
              <w:snapToGrid w:val="0"/>
              <w:spacing w:line="24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lang w:val="en-US" w:eastAsia="zh-CN" w:bidi="ar"/>
              </w:rPr>
              <w:t>1、</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车身包装防护由承运商进行包装，需严格遵守我司车身包装方案和运输防护要求。</w:t>
            </w:r>
          </w:p>
          <w:p w14:paraId="6D9B5198">
            <w:pPr>
              <w:keepNext w:val="0"/>
              <w:keepLines w:val="0"/>
              <w:widowControl/>
              <w:numPr>
                <w:ilvl w:val="0"/>
                <w:numId w:val="0"/>
              </w:numPr>
              <w:suppressLineNumbers w:val="0"/>
              <w:snapToGrid w:val="0"/>
              <w:spacing w:line="240" w:lineRule="auto"/>
              <w:jc w:val="left"/>
              <w:textAlignment w:val="center"/>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i w:val="0"/>
                <w:iCs w:val="0"/>
                <w:color w:val="000000"/>
                <w:kern w:val="0"/>
                <w:sz w:val="24"/>
                <w:szCs w:val="24"/>
                <w:highlight w:val="none"/>
                <w:lang w:val="en-US" w:eastAsia="zh-CN" w:bidi="ar"/>
              </w:rPr>
              <w:t>2、</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包装方案由招标方提供，投标方负责按照包装标准执行。</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3、需承运商派驻三包维修人员1名，负责到货送检入库、到货检修、上线服务等</w:t>
            </w:r>
          </w:p>
        </w:tc>
        <w:tc>
          <w:tcPr>
            <w:tcW w:w="594" w:type="pct"/>
            <w:shd w:val="clear" w:color="auto" w:fill="auto"/>
            <w:noWrap/>
            <w:vAlign w:val="center"/>
          </w:tcPr>
          <w:p w14:paraId="44BC7426">
            <w:pPr>
              <w:keepNext w:val="0"/>
              <w:keepLines w:val="0"/>
              <w:widowControl/>
              <w:suppressLineNumbers w:val="0"/>
              <w:snapToGrid w:val="0"/>
              <w:spacing w:line="240" w:lineRule="auto"/>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20万</w:t>
            </w:r>
          </w:p>
        </w:tc>
      </w:tr>
    </w:tbl>
    <w:p w14:paraId="47A24501">
      <w:pPr>
        <w:adjustRightInd w:val="0"/>
        <w:snapToGrid w:val="0"/>
        <w:spacing w:line="360" w:lineRule="auto"/>
        <w:ind w:left="418" w:leftChars="199" w:firstLine="0" w:firstLineChars="0"/>
        <w:rPr>
          <w:rFonts w:hint="eastAsia" w:asciiTheme="minorEastAsia" w:hAnsiTheme="minorEastAsia" w:eastAsiaTheme="minorEastAsia" w:cstheme="minorEastAsia"/>
          <w:spacing w:val="-3"/>
          <w:sz w:val="24"/>
          <w:szCs w:val="24"/>
          <w:lang w:val="en-US" w:eastAsia="zh-CN"/>
        </w:rPr>
      </w:pPr>
    </w:p>
    <w:p w14:paraId="04719A7B">
      <w:pPr>
        <w:spacing w:line="360" w:lineRule="auto"/>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四、投标资格</w:t>
      </w:r>
      <w:r>
        <w:rPr>
          <w:rFonts w:hint="eastAsia" w:asciiTheme="minorEastAsia" w:hAnsiTheme="minorEastAsia" w:eastAsiaTheme="minorEastAsia" w:cstheme="minorEastAsia"/>
          <w:b/>
          <w:color w:val="000000"/>
          <w:sz w:val="24"/>
          <w:szCs w:val="24"/>
          <w:lang w:val="en-US" w:eastAsia="zh-CN"/>
        </w:rPr>
        <w:t>及业务运作</w:t>
      </w:r>
      <w:r>
        <w:rPr>
          <w:rFonts w:hint="eastAsia" w:asciiTheme="minorEastAsia" w:hAnsiTheme="minorEastAsia" w:eastAsiaTheme="minorEastAsia" w:cstheme="minorEastAsia"/>
          <w:b/>
          <w:color w:val="000000"/>
          <w:sz w:val="24"/>
          <w:szCs w:val="24"/>
        </w:rPr>
        <w:t>要求</w:t>
      </w:r>
    </w:p>
    <w:p w14:paraId="05C78257">
      <w:pPr>
        <w:spacing w:line="360" w:lineRule="auto"/>
        <w:ind w:firstLine="960" w:firstLineChars="4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sz w:val="24"/>
          <w:szCs w:val="24"/>
        </w:rPr>
        <w:t>承运商准入资质：营业执照</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注册资金≥200万，</w:t>
      </w:r>
      <w:r>
        <w:rPr>
          <w:rFonts w:hint="eastAsia" w:asciiTheme="minorEastAsia" w:hAnsiTheme="minorEastAsia" w:eastAsiaTheme="minorEastAsia" w:cstheme="minorEastAsia"/>
          <w:sz w:val="24"/>
          <w:szCs w:val="24"/>
        </w:rPr>
        <w:t>注册年限在 2 年以上</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、道路运输许可证、银行开户许可证明、增值税一般纳税人证明、法人身份证明，上述资料扫描件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运力信息文件（零公里车辆≥10辆，详见附件四）。</w:t>
      </w:r>
    </w:p>
    <w:p w14:paraId="12A33A17">
      <w:pPr>
        <w:spacing w:line="360" w:lineRule="auto"/>
        <w:ind w:firstLine="960" w:firstLineChars="4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2.运输时效：</w:t>
      </w:r>
      <w:r>
        <w:rPr>
          <w:rFonts w:hint="eastAsia" w:asciiTheme="minorEastAsia" w:hAnsiTheme="minorEastAsia" w:eastAsiaTheme="minorEastAsia" w:cstheme="minorEastAsia"/>
          <w:color w:val="000000"/>
          <w:sz w:val="24"/>
          <w:szCs w:val="24"/>
          <w:highlight w:val="none"/>
          <w:lang w:val="en-US" w:eastAsia="zh-CN"/>
        </w:rPr>
        <w:t>接到运输订单后24小时内完成运输任务</w:t>
      </w:r>
      <w:r>
        <w:rPr>
          <w:rFonts w:hint="eastAsia" w:asciiTheme="minorEastAsia" w:hAnsiTheme="minorEastAsia" w:eastAsiaTheme="minorEastAsia" w:cstheme="minorEastAsia"/>
          <w:color w:val="000000"/>
          <w:sz w:val="24"/>
          <w:szCs w:val="24"/>
          <w:lang w:val="en-US" w:eastAsia="zh-CN"/>
        </w:rPr>
        <w:t>（运输不及时，造成工厂停产停线进行相应罚款；未按计划要求送达罚款1000元/台；造成订单延期的由承运商买断车身。）</w:t>
      </w:r>
    </w:p>
    <w:p w14:paraId="7C3EDBDC">
      <w:pPr>
        <w:spacing w:line="360" w:lineRule="auto"/>
        <w:ind w:firstLine="960" w:firstLineChars="4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3.配载率：承运商自行解决（进厂装卸货不得搭载其他货物）</w:t>
      </w:r>
    </w:p>
    <w:p w14:paraId="03E424F2">
      <w:pPr>
        <w:spacing w:line="360" w:lineRule="auto"/>
        <w:ind w:firstLine="960" w:firstLineChars="4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4.质损：</w:t>
      </w:r>
      <w:r>
        <w:rPr>
          <w:rFonts w:hint="eastAsia" w:asciiTheme="minorEastAsia" w:hAnsiTheme="minorEastAsia" w:eastAsiaTheme="minorEastAsia" w:cstheme="minorEastAsia"/>
          <w:sz w:val="24"/>
          <w:szCs w:val="24"/>
        </w:rPr>
        <w:t>划伤、磕碰、变形、淋湿、生锈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脏污等问题由驻厂三包服务人员负责维修（维修标准以质检部门要求为准），驻厂三包维修人员需服务到货检修，上线检修，下线检修全流程。（包装未按标准方案执行的罚款500元/台；造成质损的20000元/次；</w:t>
      </w:r>
      <w:r>
        <w:rPr>
          <w:rFonts w:hint="eastAsia" w:asciiTheme="minorEastAsia" w:hAnsiTheme="minorEastAsia" w:eastAsiaTheme="minorEastAsia" w:cstheme="minorEastAsia"/>
          <w:sz w:val="24"/>
          <w:szCs w:val="24"/>
          <w:highlight w:val="none"/>
          <w:lang w:val="en-US" w:eastAsia="zh-CN"/>
        </w:rPr>
        <w:t>质损后维修不及时的由承运商买断车身。）</w:t>
      </w:r>
    </w:p>
    <w:p w14:paraId="208E5238">
      <w:pPr>
        <w:spacing w:line="360" w:lineRule="auto"/>
        <w:ind w:firstLine="960" w:firstLineChars="4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lang w:val="en-US" w:eastAsia="zh-CN"/>
        </w:rPr>
        <w:t>5.</w:t>
      </w:r>
      <w:r>
        <w:rPr>
          <w:rFonts w:hint="eastAsia" w:asciiTheme="minorEastAsia" w:hAnsiTheme="minorEastAsia" w:eastAsiaTheme="minorEastAsia" w:cstheme="minorEastAsia"/>
          <w:sz w:val="24"/>
          <w:szCs w:val="24"/>
          <w:lang w:val="en-US" w:eastAsia="zh-CN"/>
        </w:rPr>
        <w:t>车辆要求：车型承运商自行选择、进厂装卸车辆品牌必须是北汽集团旗下品牌、排放标准国六及新能源(山东工厂国五及以上，商丘工厂部分时间要求国六及新能源)</w:t>
      </w:r>
    </w:p>
    <w:p w14:paraId="563B3B9A">
      <w:pPr>
        <w:spacing w:line="360" w:lineRule="auto"/>
        <w:ind w:firstLine="482" w:firstLineChars="200"/>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五、投标方式及要求</w:t>
      </w:r>
    </w:p>
    <w:p w14:paraId="7E5A8837">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1.由投标单位将投标文件加盖公章后</w:t>
      </w:r>
      <w:r>
        <w:rPr>
          <w:rFonts w:hint="eastAsia" w:asciiTheme="minorEastAsia" w:hAnsiTheme="minorEastAsia" w:eastAsiaTheme="minorEastAsia" w:cstheme="minorEastAsia"/>
          <w:color w:val="000000"/>
          <w:sz w:val="24"/>
          <w:szCs w:val="24"/>
          <w:lang w:val="en-US" w:eastAsia="zh-CN"/>
        </w:rPr>
        <w:t>邮寄至广新供应链总部，邮寄前请提前联系收件人</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邮寄地址：北京市怀柔区庙城镇高各庄328号广新供应链，收件人：王云飞，电话：18501218933</w:t>
      </w:r>
      <w:r>
        <w:rPr>
          <w:rFonts w:hint="eastAsia" w:asciiTheme="minorEastAsia" w:hAnsiTheme="minorEastAsia" w:eastAsiaTheme="minorEastAsia" w:cstheme="minorEastAsia"/>
          <w:color w:val="000000"/>
          <w:sz w:val="24"/>
          <w:szCs w:val="24"/>
        </w:rPr>
        <w:t xml:space="preserve"> </w:t>
      </w:r>
    </w:p>
    <w:p w14:paraId="1C1D4F2B">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 投标单位必须在规定投标截止时间前，将投标书</w:t>
      </w:r>
      <w:r>
        <w:rPr>
          <w:rFonts w:hint="eastAsia" w:asciiTheme="minorEastAsia" w:hAnsiTheme="minorEastAsia" w:eastAsiaTheme="minorEastAsia" w:cstheme="minorEastAsia"/>
          <w:color w:val="000000"/>
          <w:sz w:val="24"/>
          <w:szCs w:val="24"/>
          <w:lang w:val="en-US" w:eastAsia="zh-CN"/>
        </w:rPr>
        <w:t>邮寄至广新供应链总部</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超期</w:t>
      </w:r>
      <w:r>
        <w:rPr>
          <w:rFonts w:hint="eastAsia" w:asciiTheme="minorEastAsia" w:hAnsiTheme="minorEastAsia" w:eastAsiaTheme="minorEastAsia" w:cstheme="minorEastAsia"/>
          <w:color w:val="000000"/>
          <w:sz w:val="24"/>
          <w:szCs w:val="24"/>
        </w:rPr>
        <w:t>不予受理。发送后不能以任何理由撤回、修改标书。</w:t>
      </w:r>
    </w:p>
    <w:p w14:paraId="2B72D434">
      <w:pPr>
        <w:spacing w:line="360" w:lineRule="auto"/>
        <w:ind w:firstLine="482" w:firstLineChars="200"/>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 xml:space="preserve">6.保证金收取 </w:t>
      </w:r>
    </w:p>
    <w:p w14:paraId="6F438F7A">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w:t>
      </w:r>
      <w:r>
        <w:rPr>
          <w:rFonts w:hint="eastAsia" w:asciiTheme="minorEastAsia" w:hAnsiTheme="minorEastAsia" w:eastAsiaTheme="minorEastAsia" w:cstheme="minorEastAsia"/>
          <w:color w:val="000000"/>
          <w:sz w:val="24"/>
          <w:szCs w:val="24"/>
          <w:lang w:val="en-US" w:eastAsia="zh-CN"/>
        </w:rPr>
        <w:t>投标保证金：</w:t>
      </w:r>
      <w:r>
        <w:rPr>
          <w:rFonts w:hint="eastAsia" w:asciiTheme="minorEastAsia" w:hAnsiTheme="minorEastAsia" w:eastAsiaTheme="minorEastAsia" w:cstheme="minorEastAsia"/>
          <w:b/>
          <w:bCs/>
          <w:color w:val="000000"/>
          <w:sz w:val="24"/>
          <w:szCs w:val="24"/>
          <w:lang w:val="en-US" w:eastAsia="zh-CN"/>
        </w:rPr>
        <w:t>10万元</w:t>
      </w:r>
      <w:r>
        <w:rPr>
          <w:rFonts w:hint="eastAsia" w:asciiTheme="minorEastAsia" w:hAnsiTheme="minorEastAsia" w:eastAsiaTheme="minorEastAsia" w:cstheme="minorEastAsia"/>
          <w:color w:val="000000"/>
          <w:sz w:val="24"/>
          <w:szCs w:val="24"/>
          <w:lang w:val="en-US" w:eastAsia="zh-CN"/>
        </w:rPr>
        <w:t>，</w:t>
      </w:r>
      <w:r>
        <w:rPr>
          <w:rFonts w:hint="eastAsia" w:asciiTheme="minorEastAsia" w:hAnsiTheme="minorEastAsia" w:eastAsiaTheme="minorEastAsia" w:cstheme="minorEastAsia"/>
          <w:color w:val="000000"/>
          <w:sz w:val="24"/>
          <w:szCs w:val="24"/>
        </w:rPr>
        <w:t>投标方需在2026年</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9</w:t>
      </w:r>
      <w:r>
        <w:rPr>
          <w:rFonts w:hint="eastAsia" w:asciiTheme="minorEastAsia" w:hAnsiTheme="minorEastAsia" w:eastAsiaTheme="minorEastAsia" w:cstheme="minorEastAsia"/>
          <w:color w:val="000000"/>
          <w:sz w:val="24"/>
          <w:szCs w:val="24"/>
          <w:highlight w:val="none"/>
        </w:rPr>
        <w:t>日1</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点前，</w:t>
      </w:r>
      <w:r>
        <w:rPr>
          <w:rFonts w:hint="eastAsia" w:asciiTheme="minorEastAsia" w:hAnsiTheme="minorEastAsia" w:eastAsiaTheme="minorEastAsia" w:cstheme="minorEastAsia"/>
          <w:sz w:val="24"/>
          <w:szCs w:val="24"/>
        </w:rPr>
        <w:t>将投标保证金交至</w:t>
      </w:r>
      <w:r>
        <w:rPr>
          <w:rFonts w:hint="eastAsia" w:asciiTheme="minorEastAsia" w:hAnsiTheme="minorEastAsia" w:eastAsiaTheme="minorEastAsia" w:cstheme="minorEastAsia"/>
          <w:sz w:val="24"/>
          <w:szCs w:val="24"/>
          <w:lang w:val="en-US" w:eastAsia="zh-CN"/>
        </w:rPr>
        <w:t>广新智慧供应链管理（北京）有限公司</w:t>
      </w:r>
      <w:r>
        <w:rPr>
          <w:rFonts w:hint="eastAsia" w:asciiTheme="minorEastAsia" w:hAnsiTheme="minorEastAsia" w:eastAsiaTheme="minorEastAsia" w:cstheme="minorEastAsia"/>
          <w:sz w:val="24"/>
          <w:szCs w:val="24"/>
        </w:rPr>
        <w:t>账户（转账备注:EK2C</w:t>
      </w:r>
      <w:r>
        <w:rPr>
          <w:rFonts w:hint="eastAsia" w:asciiTheme="minorEastAsia" w:hAnsiTheme="minorEastAsia" w:eastAsiaTheme="minorEastAsia" w:cstheme="minorEastAsia"/>
          <w:sz w:val="24"/>
          <w:szCs w:val="24"/>
          <w:lang w:val="en-US" w:eastAsia="zh-CN"/>
        </w:rPr>
        <w:t>投标保证金</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sz w:val="24"/>
          <w:szCs w:val="24"/>
        </w:rPr>
        <w:t>招标结束后，将在7个工作日内将投标保证金退回；中标单位的运作保证金</w:t>
      </w:r>
      <w:r>
        <w:rPr>
          <w:rFonts w:hint="eastAsia" w:asciiTheme="minorEastAsia" w:hAnsiTheme="minorEastAsia" w:eastAsiaTheme="minorEastAsia" w:cstheme="minorEastAsia"/>
          <w:color w:val="000000"/>
          <w:sz w:val="24"/>
          <w:szCs w:val="24"/>
          <w:lang w:val="en-US" w:eastAsia="zh-CN"/>
        </w:rPr>
        <w:t>交至</w:t>
      </w:r>
      <w:r>
        <w:rPr>
          <w:rFonts w:hint="eastAsia" w:asciiTheme="minorEastAsia" w:hAnsiTheme="minorEastAsia" w:eastAsiaTheme="minorEastAsia" w:cstheme="minorEastAsia"/>
          <w:color w:val="000000"/>
          <w:sz w:val="24"/>
          <w:szCs w:val="24"/>
        </w:rPr>
        <w:t>广新供应链管理（</w:t>
      </w:r>
      <w:r>
        <w:rPr>
          <w:rFonts w:hint="eastAsia" w:asciiTheme="minorEastAsia" w:hAnsiTheme="minorEastAsia" w:eastAsiaTheme="minorEastAsia" w:cstheme="minorEastAsia"/>
          <w:color w:val="000000"/>
          <w:sz w:val="24"/>
          <w:szCs w:val="24"/>
          <w:lang w:val="en-US" w:eastAsia="zh-CN"/>
        </w:rPr>
        <w:t>河南</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val="en-US" w:eastAsia="zh-CN"/>
        </w:rPr>
        <w:t>有限</w:t>
      </w:r>
      <w:r>
        <w:rPr>
          <w:rFonts w:hint="eastAsia" w:asciiTheme="minorEastAsia" w:hAnsiTheme="minorEastAsia" w:eastAsiaTheme="minorEastAsia" w:cstheme="minorEastAsia"/>
          <w:color w:val="000000"/>
          <w:sz w:val="24"/>
          <w:szCs w:val="24"/>
        </w:rPr>
        <w:t>公司</w:t>
      </w:r>
      <w:r>
        <w:rPr>
          <w:rFonts w:hint="eastAsia" w:asciiTheme="minorEastAsia" w:hAnsiTheme="minorEastAsia" w:eastAsiaTheme="minorEastAsia" w:cstheme="minorEastAsia"/>
          <w:color w:val="000000"/>
          <w:sz w:val="24"/>
          <w:szCs w:val="24"/>
          <w:lang w:val="en-US" w:eastAsia="zh-CN"/>
        </w:rPr>
        <w:t>账户后</w:t>
      </w:r>
      <w:r>
        <w:rPr>
          <w:rFonts w:hint="eastAsia" w:asciiTheme="minorEastAsia" w:hAnsiTheme="minorEastAsia" w:eastAsiaTheme="minorEastAsia" w:cstheme="minorEastAsia"/>
          <w:color w:val="000000"/>
          <w:sz w:val="24"/>
          <w:szCs w:val="24"/>
        </w:rPr>
        <w:t>投标保证金</w:t>
      </w:r>
      <w:r>
        <w:rPr>
          <w:rFonts w:hint="eastAsia" w:asciiTheme="minorEastAsia" w:hAnsiTheme="minorEastAsia" w:eastAsiaTheme="minorEastAsia" w:cstheme="minorEastAsia"/>
          <w:color w:val="000000"/>
          <w:sz w:val="24"/>
          <w:szCs w:val="24"/>
          <w:lang w:val="en-US" w:eastAsia="zh-CN"/>
        </w:rPr>
        <w:t>原路退还</w:t>
      </w:r>
      <w:r>
        <w:rPr>
          <w:rFonts w:hint="eastAsia" w:asciiTheme="minorEastAsia" w:hAnsiTheme="minorEastAsia" w:eastAsiaTheme="minorEastAsia" w:cstheme="minorEastAsia"/>
          <w:color w:val="000000"/>
          <w:sz w:val="24"/>
          <w:szCs w:val="24"/>
        </w:rPr>
        <w:t>，合作期内违约退出的合作商，扣除运作保证金。</w:t>
      </w:r>
    </w:p>
    <w:p w14:paraId="0DE42B31">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6.1.1投标保证金收取</w:t>
      </w:r>
      <w:bookmarkStart w:id="1" w:name="_Hlk217816979"/>
      <w:r>
        <w:rPr>
          <w:rFonts w:hint="eastAsia" w:asciiTheme="minorEastAsia" w:hAnsiTheme="minorEastAsia" w:eastAsiaTheme="minorEastAsia" w:cstheme="minorEastAsia"/>
          <w:color w:val="000000"/>
          <w:sz w:val="24"/>
          <w:szCs w:val="24"/>
        </w:rPr>
        <w:t>及运作保证金：</w:t>
      </w:r>
    </w:p>
    <w:bookmarkEnd w:id="1"/>
    <w:tbl>
      <w:tblPr>
        <w:tblStyle w:val="15"/>
        <w:tblW w:w="8373" w:type="dxa"/>
        <w:jc w:val="center"/>
        <w:tblLayout w:type="fixed"/>
        <w:tblCellMar>
          <w:top w:w="0" w:type="dxa"/>
          <w:left w:w="108" w:type="dxa"/>
          <w:bottom w:w="0" w:type="dxa"/>
          <w:right w:w="108" w:type="dxa"/>
        </w:tblCellMar>
      </w:tblPr>
      <w:tblGrid>
        <w:gridCol w:w="1454"/>
        <w:gridCol w:w="2596"/>
        <w:gridCol w:w="2161"/>
        <w:gridCol w:w="2162"/>
      </w:tblGrid>
      <w:tr w14:paraId="34C5C830">
        <w:trPr>
          <w:trHeight w:val="560" w:hRule="atLeast"/>
          <w:jc w:val="center"/>
        </w:trPr>
        <w:tc>
          <w:tcPr>
            <w:tcW w:w="1454" w:type="dxa"/>
            <w:tcBorders>
              <w:top w:val="single" w:color="auto" w:sz="4" w:space="0"/>
              <w:left w:val="single" w:color="auto" w:sz="4" w:space="0"/>
              <w:bottom w:val="single" w:color="auto" w:sz="4" w:space="0"/>
              <w:right w:val="single" w:color="auto" w:sz="4" w:space="0"/>
            </w:tcBorders>
            <w:shd w:val="clear" w:color="000000" w:fill="8DB4E3"/>
            <w:noWrap/>
            <w:vAlign w:val="center"/>
          </w:tcPr>
          <w:p w14:paraId="0559B1A0">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序号</w:t>
            </w:r>
          </w:p>
        </w:tc>
        <w:tc>
          <w:tcPr>
            <w:tcW w:w="2596" w:type="dxa"/>
            <w:tcBorders>
              <w:top w:val="single" w:color="auto" w:sz="4" w:space="0"/>
              <w:left w:val="nil"/>
              <w:bottom w:val="single" w:color="auto" w:sz="4" w:space="0"/>
              <w:right w:val="single" w:color="auto" w:sz="4" w:space="0"/>
            </w:tcBorders>
            <w:shd w:val="clear" w:color="000000" w:fill="8DB4E3"/>
            <w:noWrap/>
            <w:vAlign w:val="center"/>
          </w:tcPr>
          <w:p w14:paraId="5CFFEACA">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项目分类</w:t>
            </w:r>
          </w:p>
        </w:tc>
        <w:tc>
          <w:tcPr>
            <w:tcW w:w="2161" w:type="dxa"/>
            <w:tcBorders>
              <w:top w:val="single" w:color="auto" w:sz="4" w:space="0"/>
              <w:left w:val="nil"/>
              <w:bottom w:val="single" w:color="auto" w:sz="4" w:space="0"/>
              <w:right w:val="single" w:color="auto" w:sz="4" w:space="0"/>
            </w:tcBorders>
            <w:shd w:val="clear" w:color="000000" w:fill="8DB4E3"/>
            <w:noWrap/>
            <w:vAlign w:val="center"/>
          </w:tcPr>
          <w:p w14:paraId="2FFD55D3">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投标保证金</w:t>
            </w:r>
          </w:p>
        </w:tc>
        <w:tc>
          <w:tcPr>
            <w:tcW w:w="2162" w:type="dxa"/>
            <w:tcBorders>
              <w:top w:val="single" w:color="auto" w:sz="4" w:space="0"/>
              <w:left w:val="nil"/>
              <w:bottom w:val="single" w:color="auto" w:sz="4" w:space="0"/>
              <w:right w:val="single" w:color="auto" w:sz="4" w:space="0"/>
            </w:tcBorders>
            <w:shd w:val="clear" w:color="000000" w:fill="8DB4E3"/>
            <w:noWrap/>
            <w:vAlign w:val="center"/>
          </w:tcPr>
          <w:p w14:paraId="24D259A5">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中标后运作保证金</w:t>
            </w:r>
          </w:p>
        </w:tc>
      </w:tr>
      <w:tr w14:paraId="4BEEC096">
        <w:tblPrEx>
          <w:tblCellMar>
            <w:top w:w="0" w:type="dxa"/>
            <w:left w:w="108" w:type="dxa"/>
            <w:bottom w:w="0" w:type="dxa"/>
            <w:right w:w="108" w:type="dxa"/>
          </w:tblCellMar>
        </w:tblPrEx>
        <w:trPr>
          <w:trHeight w:val="280" w:hRule="atLeast"/>
          <w:jc w:val="center"/>
        </w:trPr>
        <w:tc>
          <w:tcPr>
            <w:tcW w:w="1454" w:type="dxa"/>
            <w:tcBorders>
              <w:top w:val="nil"/>
              <w:left w:val="single" w:color="auto" w:sz="4" w:space="0"/>
              <w:bottom w:val="single" w:color="auto" w:sz="4" w:space="0"/>
              <w:right w:val="single" w:color="auto" w:sz="4" w:space="0"/>
            </w:tcBorders>
            <w:noWrap/>
            <w:vAlign w:val="center"/>
          </w:tcPr>
          <w:p w14:paraId="229DAA96">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1</w:t>
            </w:r>
          </w:p>
        </w:tc>
        <w:tc>
          <w:tcPr>
            <w:tcW w:w="2596" w:type="dxa"/>
            <w:tcBorders>
              <w:top w:val="nil"/>
              <w:left w:val="nil"/>
              <w:bottom w:val="single" w:color="auto" w:sz="4" w:space="0"/>
              <w:right w:val="single" w:color="auto" w:sz="4" w:space="0"/>
            </w:tcBorders>
            <w:noWrap/>
            <w:vAlign w:val="center"/>
          </w:tcPr>
          <w:p w14:paraId="15A60B78">
            <w:pPr>
              <w:widowControl/>
              <w:spacing w:line="360" w:lineRule="auto"/>
              <w:jc w:val="center"/>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车身运输</w:t>
            </w:r>
          </w:p>
        </w:tc>
        <w:tc>
          <w:tcPr>
            <w:tcW w:w="2161" w:type="dxa"/>
            <w:tcBorders>
              <w:top w:val="nil"/>
              <w:left w:val="nil"/>
              <w:bottom w:val="single" w:color="auto" w:sz="4" w:space="0"/>
              <w:right w:val="single" w:color="auto" w:sz="4" w:space="0"/>
            </w:tcBorders>
            <w:noWrap/>
            <w:vAlign w:val="center"/>
          </w:tcPr>
          <w:p w14:paraId="5041DC77">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万</w:t>
            </w:r>
          </w:p>
        </w:tc>
        <w:tc>
          <w:tcPr>
            <w:tcW w:w="2162" w:type="dxa"/>
            <w:tcBorders>
              <w:top w:val="nil"/>
              <w:left w:val="nil"/>
              <w:bottom w:val="single" w:color="auto" w:sz="4" w:space="0"/>
              <w:right w:val="single" w:color="auto" w:sz="4" w:space="0"/>
            </w:tcBorders>
            <w:noWrap/>
            <w:vAlign w:val="center"/>
          </w:tcPr>
          <w:p w14:paraId="09B3A5DD">
            <w:pPr>
              <w:widowControl/>
              <w:spacing w:line="360" w:lineRule="auto"/>
              <w:jc w:val="center"/>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20</w:t>
            </w:r>
            <w:r>
              <w:rPr>
                <w:rFonts w:hint="eastAsia" w:asciiTheme="minorEastAsia" w:hAnsiTheme="minorEastAsia" w:eastAsiaTheme="minorEastAsia" w:cstheme="minorEastAsia"/>
                <w:color w:val="000000"/>
                <w:kern w:val="0"/>
                <w:sz w:val="24"/>
                <w:szCs w:val="24"/>
              </w:rPr>
              <w:t>万</w:t>
            </w:r>
          </w:p>
        </w:tc>
      </w:tr>
    </w:tbl>
    <w:p w14:paraId="31DFD628">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6.1.2投标保证金收取账户：</w:t>
      </w:r>
    </w:p>
    <w:tbl>
      <w:tblPr>
        <w:tblStyle w:val="15"/>
        <w:tblW w:w="8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14:paraId="5030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900" w:type="dxa"/>
            <w:vAlign w:val="center"/>
          </w:tcPr>
          <w:p w14:paraId="7327929F">
            <w:pPr>
              <w:spacing w:line="24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单位名称：</w:t>
            </w:r>
            <w:r>
              <w:rPr>
                <w:rFonts w:hint="eastAsia" w:asciiTheme="minorEastAsia" w:hAnsiTheme="minorEastAsia" w:eastAsiaTheme="minorEastAsia" w:cstheme="minorEastAsia"/>
                <w:color w:val="000000"/>
                <w:sz w:val="24"/>
                <w:szCs w:val="24"/>
                <w:lang w:val="en-US" w:eastAsia="zh-CN"/>
              </w:rPr>
              <w:t>广新智慧供应链管理（北京）有限</w:t>
            </w:r>
            <w:r>
              <w:rPr>
                <w:rFonts w:hint="eastAsia" w:asciiTheme="minorEastAsia" w:hAnsiTheme="minorEastAsia" w:eastAsiaTheme="minorEastAsia" w:cstheme="minorEastAsia"/>
                <w:color w:val="000000"/>
                <w:sz w:val="24"/>
                <w:szCs w:val="24"/>
              </w:rPr>
              <w:t>公司</w:t>
            </w:r>
          </w:p>
        </w:tc>
      </w:tr>
      <w:tr w14:paraId="42D2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900" w:type="dxa"/>
            <w:vAlign w:val="center"/>
          </w:tcPr>
          <w:p w14:paraId="7C0E11ED">
            <w:pPr>
              <w:spacing w:line="24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纳税人识别号：91110108737661794T</w:t>
            </w:r>
          </w:p>
        </w:tc>
      </w:tr>
      <w:tr w14:paraId="3B0E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900" w:type="dxa"/>
            <w:vAlign w:val="center"/>
          </w:tcPr>
          <w:p w14:paraId="291C3AF5">
            <w:pPr>
              <w:spacing w:line="24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地址、电话：北京市怀柔区庙城镇庙城村临300号421室010-69675411</w:t>
            </w:r>
          </w:p>
        </w:tc>
      </w:tr>
      <w:tr w14:paraId="479F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00" w:type="dxa"/>
            <w:vAlign w:val="center"/>
          </w:tcPr>
          <w:p w14:paraId="3AB83395">
            <w:pPr>
              <w:spacing w:line="24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开户行及账号：中国光大银行广东自贸试验区南沙分行38690188000173674</w:t>
            </w:r>
          </w:p>
        </w:tc>
      </w:tr>
    </w:tbl>
    <w:p w14:paraId="53F44B04">
      <w:pPr>
        <w:spacing w:line="360" w:lineRule="auto"/>
        <w:ind w:firstLine="482"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六、时间及后续安排</w:t>
      </w:r>
    </w:p>
    <w:p w14:paraId="5E6277EB">
      <w:pPr>
        <w:spacing w:line="360" w:lineRule="auto"/>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rPr>
        <w:t>1.投标保证金收取截止时间：2026年</w:t>
      </w: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日1</w:t>
      </w:r>
      <w:r>
        <w:rPr>
          <w:rFonts w:hint="eastAsia" w:asciiTheme="minorEastAsia" w:hAnsiTheme="minorEastAsia" w:eastAsiaTheme="minorEastAsia" w:cstheme="minorEastAsia"/>
          <w:color w:val="000000"/>
          <w:sz w:val="24"/>
          <w:szCs w:val="24"/>
          <w:highlight w:val="none"/>
          <w:lang w:val="en-US" w:eastAsia="zh-CN"/>
        </w:rPr>
        <w:t>7</w:t>
      </w:r>
      <w:bookmarkStart w:id="4" w:name="_GoBack"/>
      <w:bookmarkEnd w:id="4"/>
      <w:r>
        <w:rPr>
          <w:rFonts w:hint="eastAsia" w:asciiTheme="minorEastAsia" w:hAnsiTheme="minorEastAsia" w:eastAsiaTheme="minorEastAsia" w:cstheme="minorEastAsia"/>
          <w:color w:val="000000"/>
          <w:sz w:val="24"/>
          <w:szCs w:val="24"/>
          <w:highlight w:val="none"/>
        </w:rPr>
        <w:t>:00前。</w:t>
      </w:r>
    </w:p>
    <w:p w14:paraId="5DEEBF1A">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highlight w:val="none"/>
        </w:rPr>
        <w:t>2.投标文件收取截止时间：</w:t>
      </w:r>
      <w:r>
        <w:rPr>
          <w:rFonts w:hint="eastAsia" w:asciiTheme="minorEastAsia" w:hAnsiTheme="minorEastAsia" w:eastAsiaTheme="minorEastAsia" w:cstheme="minorEastAsia"/>
          <w:sz w:val="24"/>
          <w:szCs w:val="24"/>
          <w:highlight w:val="none"/>
        </w:rPr>
        <w:t>2026年</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日1</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:00前</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rPr>
        <w:t>过期投递无效。</w:t>
      </w:r>
    </w:p>
    <w:p w14:paraId="0B50C84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3.开标时间：2026年</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0-1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:00(拟定)</w:t>
      </w:r>
    </w:p>
    <w:p w14:paraId="729BDBF7">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4.参会方式：线上参加</w:t>
      </w:r>
    </w:p>
    <w:p w14:paraId="2B2642CE">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5.招标项目联系人及电话：王云飞18501218933</w:t>
      </w:r>
    </w:p>
    <w:p w14:paraId="531925DF">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6.中标单位确定及合同签订时间：</w:t>
      </w:r>
      <w:r>
        <w:rPr>
          <w:rFonts w:hint="eastAsia" w:asciiTheme="minorEastAsia" w:hAnsiTheme="minorEastAsia" w:eastAsiaTheme="minorEastAsia" w:cstheme="minorEastAsia"/>
          <w:color w:val="000000"/>
          <w:sz w:val="24"/>
          <w:szCs w:val="24"/>
        </w:rPr>
        <w:t xml:space="preserve">以中标通知书为准； </w:t>
      </w:r>
    </w:p>
    <w:p w14:paraId="0C47375F">
      <w:pPr>
        <w:spacing w:line="360" w:lineRule="auto"/>
        <w:ind w:right="96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广新智慧供应链管理（北京）</w:t>
      </w:r>
      <w:r>
        <w:rPr>
          <w:rFonts w:hint="eastAsia" w:asciiTheme="minorEastAsia" w:hAnsiTheme="minorEastAsia" w:eastAsiaTheme="minorEastAsia" w:cstheme="minorEastAsia"/>
          <w:color w:val="000000"/>
          <w:sz w:val="24"/>
          <w:szCs w:val="24"/>
          <w:lang w:val="en-US" w:eastAsia="zh-CN"/>
        </w:rPr>
        <w:t>有限</w:t>
      </w:r>
      <w:r>
        <w:rPr>
          <w:rFonts w:hint="eastAsia" w:asciiTheme="minorEastAsia" w:hAnsiTheme="minorEastAsia" w:eastAsiaTheme="minorEastAsia" w:cstheme="minorEastAsia"/>
          <w:color w:val="000000"/>
          <w:sz w:val="24"/>
          <w:szCs w:val="24"/>
        </w:rPr>
        <w:t>公司</w:t>
      </w:r>
    </w:p>
    <w:p w14:paraId="2323E465">
      <w:pPr>
        <w:spacing w:line="360" w:lineRule="auto"/>
        <w:ind w:right="1440"/>
        <w:jc w:val="right"/>
        <w:rPr>
          <w:rFonts w:hint="eastAsia" w:asciiTheme="minorEastAsia" w:hAnsiTheme="minorEastAsia" w:eastAsiaTheme="minorEastAsia" w:cstheme="minorEastAsia"/>
          <w:sz w:val="24"/>
          <w:szCs w:val="24"/>
        </w:rPr>
        <w:sectPr>
          <w:headerReference r:id="rId5" w:type="default"/>
          <w:footerReference r:id="rId6" w:type="default"/>
          <w:pgSz w:w="11906" w:h="16838"/>
          <w:pgMar w:top="567" w:right="567" w:bottom="567" w:left="567" w:header="471" w:footer="992" w:gutter="0"/>
          <w:cols w:space="425" w:num="1"/>
          <w:titlePg/>
          <w:docGrid w:linePitch="312" w:charSpace="0"/>
        </w:sect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w:t>
      </w:r>
      <w:bookmarkStart w:id="2" w:name="_Toc270058025"/>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月</w:t>
      </w:r>
    </w:p>
    <w:bookmarkEnd w:id="2"/>
    <w:p w14:paraId="32FDC8F7">
      <w:pPr>
        <w:pStyle w:val="2"/>
        <w:spacing w:line="360" w:lineRule="auto"/>
        <w:jc w:val="both"/>
        <w:rPr>
          <w:rFonts w:hint="eastAsia" w:ascii="宋体" w:hAnsi="宋体" w:eastAsia="宋体"/>
          <w:sz w:val="24"/>
          <w:szCs w:val="24"/>
        </w:rPr>
      </w:pPr>
      <w:r>
        <w:rPr>
          <w:rFonts w:hint="eastAsia" w:ascii="宋体" w:hAnsi="宋体" w:eastAsia="宋体"/>
          <w:sz w:val="24"/>
          <w:szCs w:val="24"/>
        </w:rPr>
        <w:t>附件一：承诺书</w:t>
      </w:r>
    </w:p>
    <w:p w14:paraId="4D137024">
      <w:pPr>
        <w:pStyle w:val="13"/>
        <w:spacing w:line="360" w:lineRule="auto"/>
        <w:rPr>
          <w:rFonts w:hint="eastAsia" w:ascii="宋体" w:hAnsi="宋体"/>
          <w:sz w:val="36"/>
          <w:szCs w:val="36"/>
        </w:rPr>
      </w:pPr>
      <w:r>
        <w:rPr>
          <w:rFonts w:hint="eastAsia" w:ascii="宋体" w:hAnsi="宋体"/>
          <w:sz w:val="36"/>
          <w:szCs w:val="36"/>
        </w:rPr>
        <w:t>投标承诺书</w:t>
      </w:r>
    </w:p>
    <w:p w14:paraId="7DC1E8B2">
      <w:pPr>
        <w:pStyle w:val="13"/>
        <w:spacing w:line="360" w:lineRule="auto"/>
        <w:jc w:val="left"/>
        <w:rPr>
          <w:rFonts w:hint="eastAsia" w:ascii="宋体" w:hAnsi="宋体"/>
          <w:sz w:val="24"/>
          <w:szCs w:val="24"/>
        </w:rPr>
      </w:pPr>
      <w:r>
        <w:rPr>
          <w:rFonts w:hint="eastAsia" w:ascii="宋体" w:hAnsi="宋体"/>
          <w:color w:val="000000"/>
          <w:sz w:val="24"/>
          <w:u w:val="single"/>
        </w:rPr>
        <w:t>广新智慧供应链管理（北京）</w:t>
      </w:r>
      <w:r>
        <w:rPr>
          <w:rFonts w:hint="eastAsia" w:ascii="宋体" w:hAnsi="宋体"/>
          <w:color w:val="000000"/>
          <w:sz w:val="24"/>
          <w:u w:val="single"/>
          <w:lang w:val="en-US" w:eastAsia="zh-CN"/>
        </w:rPr>
        <w:t>有限</w:t>
      </w:r>
      <w:r>
        <w:rPr>
          <w:rFonts w:hint="eastAsia" w:ascii="宋体" w:hAnsi="宋体"/>
          <w:color w:val="000000"/>
          <w:sz w:val="24"/>
          <w:u w:val="single"/>
        </w:rPr>
        <w:t>公司</w:t>
      </w:r>
      <w:r>
        <w:rPr>
          <w:rFonts w:hint="eastAsia" w:ascii="宋体" w:hAnsi="宋体"/>
          <w:sz w:val="24"/>
          <w:szCs w:val="24"/>
        </w:rPr>
        <w:t>：</w:t>
      </w:r>
    </w:p>
    <w:p w14:paraId="1308E9C8">
      <w:pPr>
        <w:widowControl/>
        <w:spacing w:line="360" w:lineRule="auto"/>
        <w:ind w:firstLine="480" w:firstLineChars="200"/>
        <w:rPr>
          <w:rFonts w:hint="eastAsia" w:ascii="宋体" w:hAnsi="宋体" w:cs="宋体"/>
          <w:color w:val="000000"/>
          <w:kern w:val="0"/>
          <w:sz w:val="20"/>
          <w:szCs w:val="20"/>
        </w:rPr>
      </w:pPr>
      <w:r>
        <w:rPr>
          <w:rFonts w:hint="eastAsia" w:ascii="宋体" w:hAnsi="宋体"/>
          <w:sz w:val="24"/>
        </w:rPr>
        <w:t>我司已收到贵公司的</w:t>
      </w:r>
      <w:r>
        <w:rPr>
          <w:rFonts w:hint="eastAsia" w:ascii="宋体" w:hAnsi="宋体" w:eastAsia="宋体" w:cs="Times New Roman"/>
          <w:b/>
          <w:bCs/>
          <w:color w:val="000000"/>
          <w:kern w:val="2"/>
          <w:sz w:val="24"/>
          <w:szCs w:val="32"/>
          <w:u w:val="single"/>
          <w:lang w:val="en-US" w:eastAsia="zh-CN" w:bidi="ar-SA"/>
        </w:rPr>
        <w:t>EK2C量产面漆车运输业务</w:t>
      </w:r>
      <w:r>
        <w:rPr>
          <w:rFonts w:hint="eastAsia" w:ascii="宋体" w:hAnsi="宋体"/>
          <w:sz w:val="24"/>
        </w:rPr>
        <w:t>招标书，并已仔细阅读且认可，经公司研究决定参加投标，特向贵公司做出以下承诺：</w:t>
      </w:r>
    </w:p>
    <w:p w14:paraId="57FD4D89">
      <w:pPr>
        <w:spacing w:line="360" w:lineRule="auto"/>
        <w:ind w:firstLine="120" w:firstLineChars="50"/>
        <w:rPr>
          <w:rFonts w:hint="eastAsia" w:ascii="宋体" w:hAnsi="宋体"/>
          <w:sz w:val="24"/>
        </w:rPr>
      </w:pPr>
      <w:r>
        <w:rPr>
          <w:rFonts w:hint="eastAsia" w:ascii="宋体" w:hAnsi="宋体"/>
          <w:sz w:val="24"/>
        </w:rPr>
        <w:t>1、我司愿意遵照招标文件中的内容、条款和要求进行投标；</w:t>
      </w:r>
    </w:p>
    <w:p w14:paraId="2B945D3C">
      <w:pPr>
        <w:spacing w:line="360" w:lineRule="auto"/>
        <w:ind w:left="480" w:leftChars="57" w:hanging="360" w:hangingChars="150"/>
        <w:rPr>
          <w:rFonts w:hint="eastAsia" w:ascii="宋体" w:hAnsi="宋体"/>
          <w:sz w:val="24"/>
        </w:rPr>
      </w:pPr>
      <w:r>
        <w:rPr>
          <w:rFonts w:hint="eastAsia" w:ascii="宋体" w:hAnsi="宋体"/>
          <w:sz w:val="24"/>
        </w:rPr>
        <w:t>2、我司愿意提供招标文件所要求的所有文件资料和信息，并保证其真实、完整、准确和合法；</w:t>
      </w:r>
    </w:p>
    <w:p w14:paraId="75C97FD0">
      <w:pPr>
        <w:spacing w:line="360" w:lineRule="auto"/>
        <w:ind w:left="480" w:leftChars="57" w:hanging="360" w:hangingChars="150"/>
        <w:rPr>
          <w:rFonts w:hint="eastAsia" w:ascii="宋体" w:hAnsi="宋体"/>
          <w:sz w:val="24"/>
        </w:rPr>
      </w:pPr>
      <w:r>
        <w:rPr>
          <w:rFonts w:hint="eastAsia" w:ascii="宋体" w:hAnsi="宋体"/>
          <w:sz w:val="24"/>
        </w:rPr>
        <w:t>3、我司愿意接受并配合贵公司的招标管理，若出现任何违反招标要求的行为，愿按招标文件的规定接受扣罚；</w:t>
      </w:r>
    </w:p>
    <w:p w14:paraId="4E395788">
      <w:pPr>
        <w:spacing w:line="360" w:lineRule="auto"/>
        <w:ind w:left="480" w:leftChars="57" w:hanging="360" w:hangingChars="150"/>
        <w:rPr>
          <w:rFonts w:hint="eastAsia" w:ascii="宋体" w:hAnsi="宋体"/>
          <w:sz w:val="24"/>
        </w:rPr>
      </w:pPr>
      <w:r>
        <w:rPr>
          <w:rFonts w:hint="eastAsia" w:ascii="宋体" w:hAnsi="宋体"/>
          <w:sz w:val="24"/>
        </w:rPr>
        <w:t>4、我司承诺如中标，将与贵公司签订业务合同，并严格履行合同的所有条款；如弃标、违约，我司愿意将已缴纳的</w:t>
      </w:r>
      <w:r>
        <w:rPr>
          <w:rFonts w:hint="eastAsia" w:ascii="宋体" w:hAnsi="宋体"/>
          <w:b/>
          <w:bCs/>
          <w:sz w:val="24"/>
          <w:highlight w:val="none"/>
          <w:u w:val="single"/>
          <w:lang w:val="en-US" w:eastAsia="zh-CN"/>
        </w:rPr>
        <w:t>10</w:t>
      </w:r>
      <w:r>
        <w:rPr>
          <w:rFonts w:hint="eastAsia" w:ascii="宋体" w:hAnsi="宋体"/>
          <w:b/>
          <w:bCs/>
          <w:sz w:val="24"/>
          <w:highlight w:val="none"/>
          <w:u w:val="single"/>
        </w:rPr>
        <w:t>万元</w:t>
      </w:r>
      <w:r>
        <w:rPr>
          <w:rFonts w:hint="eastAsia" w:ascii="宋体" w:hAnsi="宋体"/>
          <w:sz w:val="24"/>
        </w:rPr>
        <w:t>投标保证金作为违约金赔付贵公司；</w:t>
      </w:r>
    </w:p>
    <w:p w14:paraId="08DFD7BF">
      <w:pPr>
        <w:spacing w:line="360" w:lineRule="auto"/>
        <w:ind w:left="480" w:leftChars="57" w:hanging="360" w:hangingChars="150"/>
        <w:rPr>
          <w:rFonts w:hint="eastAsia" w:ascii="宋体" w:hAnsi="宋体"/>
          <w:sz w:val="24"/>
        </w:rPr>
      </w:pPr>
      <w:r>
        <w:rPr>
          <w:rFonts w:ascii="宋体" w:hAnsi="宋体"/>
          <w:sz w:val="24"/>
        </w:rPr>
        <w:t>5</w:t>
      </w:r>
      <w:r>
        <w:rPr>
          <w:rFonts w:hint="eastAsia" w:ascii="宋体" w:hAnsi="宋体"/>
          <w:sz w:val="24"/>
        </w:rPr>
        <w:t>、我司承诺对贵公司招标文件和招标会议中所涉及的商业秘密严格保密，不以任何形式传播、泄漏，否则愿承担任何法律责任；</w:t>
      </w:r>
    </w:p>
    <w:p w14:paraId="0E647DFA">
      <w:pPr>
        <w:spacing w:line="360" w:lineRule="auto"/>
        <w:ind w:left="480" w:leftChars="57" w:hanging="360" w:hangingChars="150"/>
        <w:rPr>
          <w:rFonts w:hint="eastAsia" w:ascii="宋体" w:hAnsi="宋体"/>
          <w:sz w:val="24"/>
        </w:rPr>
      </w:pPr>
      <w:r>
        <w:rPr>
          <w:rFonts w:ascii="宋体" w:hAnsi="宋体"/>
          <w:sz w:val="24"/>
        </w:rPr>
        <w:t>6</w:t>
      </w:r>
      <w:r>
        <w:rPr>
          <w:rFonts w:hint="eastAsia" w:ascii="宋体" w:hAnsi="宋体"/>
          <w:sz w:val="24"/>
        </w:rPr>
        <w:t>、我司承诺我公司的一切行为是合法的投标行为，绝非陪标、围标等，否则愿承担任何法律责任。</w:t>
      </w:r>
    </w:p>
    <w:p w14:paraId="40418D27">
      <w:pPr>
        <w:spacing w:line="360" w:lineRule="auto"/>
        <w:ind w:left="3600" w:leftChars="57" w:hanging="3480" w:hangingChars="1450"/>
        <w:rPr>
          <w:rFonts w:hint="eastAsia" w:ascii="宋体" w:hAnsi="宋体"/>
          <w:sz w:val="24"/>
        </w:rPr>
      </w:pPr>
    </w:p>
    <w:p w14:paraId="2DD0E6E3">
      <w:pPr>
        <w:spacing w:line="480" w:lineRule="auto"/>
        <w:ind w:firstLine="4800" w:firstLineChars="2000"/>
        <w:rPr>
          <w:rFonts w:hint="eastAsia" w:ascii="宋体" w:hAnsi="宋体"/>
          <w:sz w:val="24"/>
        </w:rPr>
      </w:pPr>
      <w:r>
        <w:rPr>
          <w:rFonts w:hint="eastAsia" w:ascii="宋体" w:hAnsi="宋体"/>
          <w:sz w:val="24"/>
        </w:rPr>
        <w:t>投标单位（公章）：</w:t>
      </w:r>
    </w:p>
    <w:p w14:paraId="42366483">
      <w:pPr>
        <w:spacing w:line="480" w:lineRule="auto"/>
        <w:ind w:left="360" w:hanging="360" w:hangingChars="150"/>
        <w:rPr>
          <w:rFonts w:hint="eastAsia" w:ascii="宋体" w:hAnsi="宋体"/>
          <w:sz w:val="24"/>
        </w:rPr>
      </w:pPr>
      <w:r>
        <w:rPr>
          <w:rFonts w:hint="eastAsia" w:ascii="宋体" w:hAnsi="宋体"/>
          <w:sz w:val="24"/>
        </w:rPr>
        <w:t xml:space="preserve">                                        法定代表人（签字）：</w:t>
      </w:r>
    </w:p>
    <w:p w14:paraId="3BBACB75">
      <w:pPr>
        <w:spacing w:line="480" w:lineRule="auto"/>
        <w:ind w:left="359" w:leftChars="171" w:firstLine="4440" w:firstLineChars="1850"/>
        <w:rPr>
          <w:rFonts w:hint="eastAsia" w:ascii="宋体" w:hAnsi="宋体"/>
          <w:sz w:val="24"/>
        </w:rPr>
      </w:pPr>
      <w:r>
        <w:rPr>
          <w:rFonts w:hint="eastAsia" w:ascii="宋体" w:hAnsi="宋体"/>
          <w:sz w:val="24"/>
        </w:rPr>
        <w:t>日期：      年   月   日</w:t>
      </w:r>
    </w:p>
    <w:p w14:paraId="081C277E">
      <w:pPr>
        <w:spacing w:line="480" w:lineRule="auto"/>
        <w:ind w:left="359" w:leftChars="171" w:firstLine="4440" w:firstLineChars="1850"/>
        <w:rPr>
          <w:rFonts w:hint="eastAsia" w:ascii="宋体" w:hAnsi="宋体"/>
          <w:sz w:val="24"/>
        </w:rPr>
      </w:pPr>
    </w:p>
    <w:p w14:paraId="3B23B409">
      <w:pPr>
        <w:spacing w:line="480" w:lineRule="auto"/>
        <w:ind w:left="359" w:leftChars="171" w:firstLine="4440" w:firstLineChars="1850"/>
        <w:rPr>
          <w:rFonts w:hint="eastAsia" w:ascii="宋体" w:hAnsi="宋体"/>
          <w:sz w:val="24"/>
        </w:rPr>
      </w:pPr>
    </w:p>
    <w:p w14:paraId="63BE9E00">
      <w:pPr>
        <w:spacing w:line="480" w:lineRule="auto"/>
        <w:ind w:left="359" w:leftChars="171" w:firstLine="4440" w:firstLineChars="1850"/>
        <w:rPr>
          <w:rFonts w:hint="eastAsia" w:ascii="宋体" w:hAnsi="宋体"/>
          <w:sz w:val="24"/>
        </w:rPr>
      </w:pPr>
    </w:p>
    <w:p w14:paraId="22C052F3">
      <w:pPr>
        <w:spacing w:line="480" w:lineRule="auto"/>
        <w:ind w:left="359" w:leftChars="171" w:firstLine="4440" w:firstLineChars="1850"/>
        <w:rPr>
          <w:rFonts w:hint="eastAsia" w:ascii="宋体" w:hAnsi="宋体"/>
          <w:sz w:val="24"/>
        </w:rPr>
      </w:pPr>
    </w:p>
    <w:p w14:paraId="473AEBCD">
      <w:pPr>
        <w:spacing w:line="480" w:lineRule="auto"/>
        <w:ind w:left="359" w:leftChars="171" w:firstLine="4440" w:firstLineChars="1850"/>
        <w:rPr>
          <w:rFonts w:hint="eastAsia" w:ascii="宋体" w:hAnsi="宋体"/>
          <w:sz w:val="24"/>
        </w:rPr>
      </w:pPr>
    </w:p>
    <w:p w14:paraId="3A74E1CD">
      <w:pPr>
        <w:spacing w:line="480" w:lineRule="auto"/>
        <w:ind w:left="359" w:leftChars="171" w:firstLine="4440" w:firstLineChars="1850"/>
        <w:rPr>
          <w:rFonts w:hint="eastAsia" w:ascii="宋体" w:hAnsi="宋体"/>
          <w:sz w:val="24"/>
        </w:rPr>
      </w:pPr>
    </w:p>
    <w:p w14:paraId="31075682">
      <w:pPr>
        <w:spacing w:line="480" w:lineRule="auto"/>
        <w:ind w:left="359" w:leftChars="171" w:firstLine="4440" w:firstLineChars="1850"/>
        <w:rPr>
          <w:rFonts w:hint="eastAsia" w:ascii="宋体" w:hAnsi="宋体"/>
          <w:sz w:val="24"/>
        </w:rPr>
      </w:pPr>
    </w:p>
    <w:p w14:paraId="018E7553">
      <w:pPr>
        <w:pStyle w:val="13"/>
        <w:spacing w:line="360" w:lineRule="auto"/>
        <w:ind w:firstLine="720"/>
        <w:jc w:val="left"/>
        <w:rPr>
          <w:rFonts w:hint="eastAsia" w:ascii="宋体" w:hAnsi="宋体"/>
          <w:sz w:val="36"/>
          <w:szCs w:val="36"/>
        </w:rPr>
      </w:pPr>
      <w:r>
        <w:rPr>
          <w:rFonts w:hint="eastAsia" w:ascii="宋体" w:hAnsi="宋体"/>
          <w:sz w:val="36"/>
          <w:szCs w:val="36"/>
        </w:rPr>
        <w:t xml:space="preserve">附件二：            </w:t>
      </w:r>
      <w:r>
        <w:rPr>
          <w:rFonts w:hint="eastAsia"/>
          <w:sz w:val="36"/>
          <w:szCs w:val="36"/>
        </w:rPr>
        <w:t>授权委托书</w:t>
      </w:r>
    </w:p>
    <w:p w14:paraId="51379830">
      <w:pPr>
        <w:spacing w:line="360" w:lineRule="auto"/>
        <w:ind w:left="3600" w:leftChars="57" w:hanging="3480" w:hangingChars="1450"/>
        <w:rPr>
          <w:rFonts w:hint="eastAsia" w:ascii="宋体" w:hAnsi="宋体"/>
          <w:sz w:val="24"/>
        </w:rPr>
      </w:pPr>
    </w:p>
    <w:p w14:paraId="5CD65BA1">
      <w:pPr>
        <w:spacing w:line="360" w:lineRule="auto"/>
        <w:ind w:left="3510" w:leftChars="357" w:hanging="2760" w:hangingChars="1150"/>
        <w:rPr>
          <w:rFonts w:hint="eastAsia" w:ascii="宋体" w:hAnsi="宋体" w:cs="Arial"/>
          <w:sz w:val="24"/>
        </w:rPr>
      </w:pPr>
      <w:r>
        <w:rPr>
          <w:rFonts w:hint="eastAsia" w:ascii="宋体" w:hAnsi="宋体" w:cs="Arial"/>
          <w:sz w:val="24"/>
        </w:rPr>
        <w:t>我方</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（公司名称）</w:t>
      </w:r>
      <w:r>
        <w:rPr>
          <w:rFonts w:ascii="宋体" w:hAnsi="宋体" w:cs="Arial"/>
          <w:sz w:val="24"/>
        </w:rPr>
        <w:t xml:space="preserve"> </w:t>
      </w:r>
      <w:r>
        <w:rPr>
          <w:rFonts w:hint="eastAsia" w:ascii="宋体" w:hAnsi="宋体" w:cs="Arial"/>
          <w:sz w:val="24"/>
        </w:rPr>
        <w:t>决定，由</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（姓名）</w:t>
      </w:r>
      <w:r>
        <w:rPr>
          <w:rFonts w:ascii="宋体" w:hAnsi="宋体" w:cs="Arial"/>
          <w:sz w:val="24"/>
          <w:u w:val="single"/>
        </w:rPr>
        <w:t xml:space="preserve"> </w:t>
      </w:r>
    </w:p>
    <w:p w14:paraId="26860DE6">
      <w:pPr>
        <w:spacing w:line="360" w:lineRule="auto"/>
        <w:ind w:left="141" w:leftChars="67"/>
        <w:rPr>
          <w:rFonts w:hint="eastAsia" w:ascii="宋体" w:hAnsi="宋体"/>
          <w:sz w:val="24"/>
        </w:rPr>
      </w:pPr>
      <w:r>
        <w:rPr>
          <w:rFonts w:hint="eastAsia" w:ascii="宋体" w:hAnsi="宋体" w:cs="Arial"/>
          <w:sz w:val="24"/>
        </w:rPr>
        <w:t>身份证号</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联系方式</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      </w:t>
      </w:r>
      <w:r>
        <w:rPr>
          <w:rFonts w:hint="eastAsia" w:ascii="宋体" w:hAnsi="宋体" w:cs="Arial"/>
          <w:sz w:val="24"/>
        </w:rPr>
        <w:t>，</w:t>
      </w:r>
      <w:r>
        <w:rPr>
          <w:rFonts w:ascii="宋体" w:hAnsi="宋体" w:cs="Arial"/>
          <w:sz w:val="24"/>
        </w:rPr>
        <w:t>作为我方全权代表，</w:t>
      </w:r>
      <w:r>
        <w:rPr>
          <w:rFonts w:hint="eastAsia" w:ascii="宋体" w:hAnsi="宋体" w:cs="Arial"/>
          <w:sz w:val="24"/>
        </w:rPr>
        <w:t>负责本次</w:t>
      </w:r>
      <w:r>
        <w:rPr>
          <w:rFonts w:hint="eastAsia" w:ascii="宋体" w:hAnsi="宋体" w:cs="Arial"/>
          <w:sz w:val="24"/>
          <w:u w:val="single"/>
        </w:rPr>
        <w:t>EK2C量产面漆车运输业务</w:t>
      </w:r>
      <w:r>
        <w:rPr>
          <w:rFonts w:hint="eastAsia" w:ascii="宋体" w:hAnsi="宋体" w:cs="Arial"/>
          <w:sz w:val="24"/>
        </w:rPr>
        <w:t>投标的所有事宜，其提供或者签署的资料和文件均具法律效力。</w:t>
      </w:r>
    </w:p>
    <w:p w14:paraId="7FD0054C">
      <w:pPr>
        <w:spacing w:line="360" w:lineRule="auto"/>
        <w:ind w:left="141" w:leftChars="67"/>
        <w:rPr>
          <w:rFonts w:hint="eastAsia" w:ascii="宋体" w:hAnsi="宋体"/>
          <w:sz w:val="24"/>
        </w:rPr>
      </w:pPr>
    </w:p>
    <w:p w14:paraId="30B6295C">
      <w:pPr>
        <w:spacing w:line="360" w:lineRule="auto"/>
        <w:ind w:left="141" w:leftChars="67"/>
        <w:rPr>
          <w:rFonts w:hint="eastAsia" w:ascii="宋体" w:hAnsi="宋体"/>
          <w:sz w:val="24"/>
        </w:rPr>
      </w:pPr>
    </w:p>
    <w:p w14:paraId="489869FA">
      <w:pPr>
        <w:spacing w:line="360" w:lineRule="auto"/>
        <w:ind w:left="141" w:leftChars="67"/>
        <w:rPr>
          <w:rFonts w:hint="eastAsia" w:ascii="宋体" w:hAnsi="宋体"/>
          <w:sz w:val="24"/>
        </w:rPr>
      </w:pPr>
    </w:p>
    <w:p w14:paraId="6A681F28">
      <w:pPr>
        <w:spacing w:line="360" w:lineRule="auto"/>
        <w:ind w:firstLine="4800" w:firstLineChars="2000"/>
        <w:rPr>
          <w:rFonts w:hint="eastAsia" w:ascii="宋体" w:hAnsi="宋体"/>
          <w:sz w:val="24"/>
        </w:rPr>
      </w:pPr>
      <w:r>
        <w:rPr>
          <w:rFonts w:hint="eastAsia" w:ascii="宋体" w:hAnsi="宋体"/>
          <w:sz w:val="24"/>
        </w:rPr>
        <w:t>投标单位（公章）：</w:t>
      </w:r>
    </w:p>
    <w:p w14:paraId="378026C3">
      <w:pPr>
        <w:spacing w:line="360" w:lineRule="auto"/>
        <w:ind w:left="360" w:hanging="360" w:hangingChars="150"/>
        <w:rPr>
          <w:rFonts w:hint="eastAsia" w:ascii="宋体" w:hAnsi="宋体"/>
          <w:sz w:val="24"/>
        </w:rPr>
      </w:pPr>
      <w:r>
        <w:rPr>
          <w:rFonts w:hint="eastAsia" w:ascii="宋体" w:hAnsi="宋体"/>
          <w:sz w:val="24"/>
        </w:rPr>
        <w:t xml:space="preserve">                                        法定代表人（签字）：</w:t>
      </w:r>
    </w:p>
    <w:p w14:paraId="4A5BC987">
      <w:pPr>
        <w:spacing w:line="360" w:lineRule="auto"/>
        <w:ind w:left="359" w:leftChars="171" w:firstLine="4440" w:firstLineChars="1850"/>
        <w:rPr>
          <w:rFonts w:hint="eastAsia" w:ascii="宋体" w:hAnsi="宋体"/>
          <w:sz w:val="24"/>
        </w:rPr>
      </w:pPr>
      <w:r>
        <w:rPr>
          <w:rFonts w:hint="eastAsia" w:ascii="宋体" w:hAnsi="宋体"/>
          <w:sz w:val="24"/>
        </w:rPr>
        <w:t>日期：      年   月   日</w:t>
      </w:r>
    </w:p>
    <w:p w14:paraId="3E4F0CD8">
      <w:pPr>
        <w:spacing w:line="480" w:lineRule="auto"/>
        <w:ind w:right="-361" w:rightChars="-172"/>
        <w:rPr>
          <w:rFonts w:hint="eastAsia" w:ascii="宋体" w:hAnsi="宋体"/>
          <w:color w:val="000000"/>
          <w:sz w:val="24"/>
        </w:rPr>
      </w:pPr>
    </w:p>
    <w:p w14:paraId="79AC9B46">
      <w:pPr>
        <w:rPr>
          <w:rFonts w:hint="eastAsia" w:ascii="宋体" w:hAnsi="宋体"/>
        </w:rPr>
      </w:pPr>
    </w:p>
    <w:p w14:paraId="6DCDC057">
      <w:pPr>
        <w:rPr>
          <w:rFonts w:hint="eastAsia" w:ascii="宋体" w:hAnsi="宋体"/>
        </w:rPr>
      </w:pPr>
    </w:p>
    <w:p w14:paraId="0958C9D0">
      <w:pPr>
        <w:rPr>
          <w:rFonts w:hint="eastAsia" w:ascii="宋体" w:hAnsi="宋体"/>
        </w:rPr>
      </w:pPr>
    </w:p>
    <w:p w14:paraId="2E42DBF3">
      <w:pPr>
        <w:rPr>
          <w:rFonts w:hint="eastAsia" w:ascii="宋体" w:hAnsi="宋体"/>
        </w:rPr>
      </w:pPr>
    </w:p>
    <w:p w14:paraId="55FCB345">
      <w:pPr>
        <w:pStyle w:val="2"/>
        <w:ind w:right="0" w:rightChars="0"/>
        <w:jc w:val="both"/>
        <w:rPr>
          <w:rFonts w:hint="eastAsia" w:ascii="宋体" w:hAnsi="宋体" w:eastAsia="宋体"/>
          <w:sz w:val="24"/>
          <w:szCs w:val="24"/>
        </w:rPr>
      </w:pPr>
      <w:bookmarkStart w:id="3" w:name="_Toc270058027"/>
    </w:p>
    <w:p w14:paraId="5A764E88">
      <w:pPr>
        <w:rPr>
          <w:rFonts w:hint="eastAsia" w:ascii="宋体" w:hAnsi="宋体"/>
          <w:sz w:val="24"/>
        </w:rPr>
      </w:pPr>
    </w:p>
    <w:p w14:paraId="07AFA9E7">
      <w:pPr>
        <w:rPr>
          <w:rFonts w:hint="eastAsia" w:ascii="宋体" w:hAnsi="宋体"/>
          <w:sz w:val="24"/>
        </w:rPr>
      </w:pPr>
    </w:p>
    <w:p w14:paraId="7915A502">
      <w:pPr>
        <w:rPr>
          <w:rFonts w:hint="eastAsia" w:ascii="宋体" w:hAnsi="宋体"/>
          <w:sz w:val="24"/>
        </w:rPr>
      </w:pPr>
    </w:p>
    <w:p w14:paraId="4E68305E">
      <w:pPr>
        <w:rPr>
          <w:rFonts w:hint="eastAsia" w:ascii="宋体" w:hAnsi="宋体"/>
          <w:sz w:val="24"/>
        </w:rPr>
      </w:pPr>
    </w:p>
    <w:p w14:paraId="0E145CB2">
      <w:pPr>
        <w:rPr>
          <w:rFonts w:hint="eastAsia" w:ascii="宋体" w:hAnsi="宋体"/>
          <w:sz w:val="24"/>
        </w:rPr>
      </w:pPr>
    </w:p>
    <w:p w14:paraId="3E34C446">
      <w:pPr>
        <w:pStyle w:val="2"/>
        <w:ind w:right="0" w:rightChars="0"/>
        <w:jc w:val="both"/>
        <w:rPr>
          <w:rFonts w:hint="eastAsia" w:ascii="宋体" w:hAnsi="宋体" w:eastAsia="宋体"/>
          <w:sz w:val="24"/>
          <w:szCs w:val="24"/>
        </w:rPr>
      </w:pPr>
    </w:p>
    <w:p w14:paraId="095A8055">
      <w:pPr>
        <w:rPr>
          <w:rFonts w:hint="eastAsia" w:ascii="宋体" w:hAnsi="宋体"/>
          <w:sz w:val="24"/>
        </w:rPr>
      </w:pPr>
    </w:p>
    <w:p w14:paraId="6FF9FA9E">
      <w:pPr>
        <w:rPr>
          <w:rFonts w:hint="eastAsia" w:ascii="宋体" w:hAnsi="宋体"/>
          <w:sz w:val="24"/>
        </w:rPr>
      </w:pPr>
    </w:p>
    <w:p w14:paraId="64107303">
      <w:pPr>
        <w:rPr>
          <w:rFonts w:hint="eastAsia" w:ascii="宋体" w:hAnsi="宋体"/>
          <w:sz w:val="24"/>
        </w:rPr>
      </w:pPr>
    </w:p>
    <w:bookmarkEnd w:id="3"/>
    <w:p w14:paraId="20ECA0D4">
      <w:pPr>
        <w:pStyle w:val="2"/>
        <w:ind w:right="0" w:rightChars="0"/>
        <w:jc w:val="both"/>
        <w:rPr>
          <w:rFonts w:ascii="宋体" w:hAnsi="宋体"/>
          <w:color w:val="000000"/>
          <w:sz w:val="24"/>
        </w:rPr>
        <w:sectPr>
          <w:headerReference r:id="rId7" w:type="default"/>
          <w:footerReference r:id="rId8" w:type="default"/>
          <w:pgSz w:w="11906" w:h="16838"/>
          <w:pgMar w:top="1247" w:right="1247" w:bottom="1247" w:left="1247" w:header="0" w:footer="170" w:gutter="0"/>
          <w:cols w:space="425" w:num="1"/>
          <w:titlePg/>
          <w:docGrid w:linePitch="312" w:charSpace="0"/>
        </w:sectPr>
      </w:pPr>
      <w:r>
        <w:rPr>
          <w:rFonts w:hint="eastAsia" w:ascii="宋体" w:hAnsi="宋体"/>
          <w:color w:val="000000"/>
          <w:sz w:val="24"/>
        </w:rPr>
        <w:t xml:space="preserve"> </w:t>
      </w:r>
    </w:p>
    <w:p w14:paraId="30E2A96D">
      <w:pPr>
        <w:pStyle w:val="2"/>
        <w:ind w:right="0" w:rightChars="0"/>
        <w:jc w:val="both"/>
        <w:rPr>
          <w:rFonts w:hint="eastAsia" w:ascii="宋体" w:hAnsi="宋体" w:eastAsia="宋体"/>
          <w:sz w:val="24"/>
          <w:szCs w:val="24"/>
        </w:rPr>
      </w:pPr>
      <w:r>
        <w:rPr>
          <w:rFonts w:hint="eastAsia" w:ascii="宋体" w:hAnsi="宋体" w:eastAsia="宋体"/>
          <w:sz w:val="24"/>
          <w:szCs w:val="24"/>
        </w:rPr>
        <w:t>附件三：报价单：</w:t>
      </w:r>
    </w:p>
    <w:tbl>
      <w:tblPr>
        <w:tblStyle w:val="15"/>
        <w:tblW w:w="9956" w:type="dxa"/>
        <w:tblInd w:w="103" w:type="dxa"/>
        <w:tblLayout w:type="fixed"/>
        <w:tblCellMar>
          <w:top w:w="0" w:type="dxa"/>
          <w:left w:w="108" w:type="dxa"/>
          <w:bottom w:w="0" w:type="dxa"/>
          <w:right w:w="108" w:type="dxa"/>
        </w:tblCellMar>
      </w:tblPr>
      <w:tblGrid>
        <w:gridCol w:w="1168"/>
        <w:gridCol w:w="1574"/>
        <w:gridCol w:w="612"/>
        <w:gridCol w:w="2605"/>
        <w:gridCol w:w="1517"/>
        <w:gridCol w:w="2480"/>
      </w:tblGrid>
      <w:tr w14:paraId="2D6BB7F6">
        <w:tblPrEx>
          <w:tblCellMar>
            <w:top w:w="0" w:type="dxa"/>
            <w:left w:w="108" w:type="dxa"/>
            <w:bottom w:w="0" w:type="dxa"/>
            <w:right w:w="108" w:type="dxa"/>
          </w:tblCellMar>
        </w:tblPrEx>
        <w:trPr>
          <w:trHeight w:val="739" w:hRule="atLeast"/>
        </w:trPr>
        <w:tc>
          <w:tcPr>
            <w:tcW w:w="2742" w:type="dxa"/>
            <w:gridSpan w:val="2"/>
            <w:vMerge w:val="restart"/>
            <w:tcBorders>
              <w:top w:val="single" w:color="auto" w:sz="4" w:space="0"/>
              <w:left w:val="single" w:color="auto" w:sz="4" w:space="0"/>
              <w:bottom w:val="single" w:color="auto" w:sz="4" w:space="0"/>
              <w:right w:val="single" w:color="auto" w:sz="4" w:space="0"/>
            </w:tcBorders>
            <w:noWrap/>
            <w:vAlign w:val="center"/>
          </w:tcPr>
          <w:p w14:paraId="028A8E39">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　</w:t>
            </w:r>
            <w:r>
              <w:rPr>
                <w:rFonts w:hint="eastAsia" w:ascii="宋体" w:hAnsi="宋体" w:cs="宋体"/>
                <w:color w:val="000000"/>
                <w:kern w:val="0"/>
                <w:sz w:val="22"/>
                <w:szCs w:val="22"/>
              </w:rPr>
              <w:drawing>
                <wp:inline distT="0" distB="0" distL="114300" distR="114300">
                  <wp:extent cx="1081405" cy="796925"/>
                  <wp:effectExtent l="0" t="0" r="4445" b="3175"/>
                  <wp:docPr id="12" name="图片 12"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公司新logo"/>
                          <pic:cNvPicPr>
                            <a:picLocks noChangeAspect="1"/>
                          </pic:cNvPicPr>
                        </pic:nvPicPr>
                        <pic:blipFill>
                          <a:blip r:embed="rId12"/>
                          <a:stretch>
                            <a:fillRect/>
                          </a:stretch>
                        </pic:blipFill>
                        <pic:spPr>
                          <a:xfrm>
                            <a:off x="0" y="0"/>
                            <a:ext cx="1081405" cy="796925"/>
                          </a:xfrm>
                          <a:prstGeom prst="rect">
                            <a:avLst/>
                          </a:prstGeom>
                        </pic:spPr>
                      </pic:pic>
                    </a:graphicData>
                  </a:graphic>
                </wp:inline>
              </w:drawing>
            </w:r>
          </w:p>
        </w:tc>
        <w:tc>
          <w:tcPr>
            <w:tcW w:w="4734" w:type="dxa"/>
            <w:gridSpan w:val="3"/>
            <w:vMerge w:val="restart"/>
            <w:tcBorders>
              <w:top w:val="single" w:color="auto" w:sz="4" w:space="0"/>
              <w:left w:val="single" w:color="auto" w:sz="4" w:space="0"/>
              <w:bottom w:val="single" w:color="auto" w:sz="4" w:space="0"/>
              <w:right w:val="single" w:color="auto" w:sz="4" w:space="0"/>
            </w:tcBorders>
            <w:vAlign w:val="center"/>
          </w:tcPr>
          <w:p w14:paraId="187EC919">
            <w:pPr>
              <w:widowControl/>
              <w:jc w:val="center"/>
              <w:rPr>
                <w:rFonts w:hint="eastAsia" w:ascii="宋体" w:hAnsi="宋体" w:cs="宋体"/>
                <w:b/>
                <w:bCs/>
                <w:color w:val="000000"/>
                <w:kern w:val="0"/>
                <w:sz w:val="36"/>
                <w:szCs w:val="36"/>
              </w:rPr>
            </w:pPr>
            <w:r>
              <w:rPr>
                <w:rFonts w:hint="eastAsia" w:ascii="宋体" w:hAnsi="宋体" w:cs="宋体"/>
                <w:b/>
                <w:bCs/>
                <w:color w:val="000000"/>
                <w:kern w:val="0"/>
                <w:sz w:val="36"/>
                <w:szCs w:val="36"/>
              </w:rPr>
              <w:t>EK2C量产面漆车运输业务项目</w:t>
            </w:r>
          </w:p>
        </w:tc>
        <w:tc>
          <w:tcPr>
            <w:tcW w:w="2480" w:type="dxa"/>
            <w:tcBorders>
              <w:top w:val="single" w:color="auto" w:sz="4" w:space="0"/>
              <w:left w:val="nil"/>
              <w:bottom w:val="single" w:color="auto" w:sz="4" w:space="0"/>
              <w:right w:val="single" w:color="auto" w:sz="4" w:space="0"/>
            </w:tcBorders>
            <w:noWrap/>
            <w:vAlign w:val="center"/>
          </w:tcPr>
          <w:p w14:paraId="52F573E3">
            <w:pPr>
              <w:widowControl/>
              <w:jc w:val="left"/>
              <w:rPr>
                <w:rFonts w:hint="eastAsia" w:ascii="宋体" w:hAnsi="宋体" w:cs="宋体"/>
                <w:b/>
                <w:bCs/>
                <w:color w:val="000000"/>
                <w:kern w:val="0"/>
                <w:sz w:val="20"/>
                <w:szCs w:val="20"/>
              </w:rPr>
            </w:pPr>
            <w:r>
              <w:rPr>
                <w:rFonts w:hint="eastAsia" w:ascii="宋体" w:hAnsi="宋体" w:cs="宋体"/>
                <w:b/>
                <w:bCs/>
                <w:color w:val="000000"/>
                <w:kern w:val="0"/>
                <w:sz w:val="20"/>
                <w:szCs w:val="20"/>
              </w:rPr>
              <w:t>FTWL-JSZX-13-05</w:t>
            </w:r>
          </w:p>
        </w:tc>
      </w:tr>
      <w:tr w14:paraId="17EA2043">
        <w:tblPrEx>
          <w:tblCellMar>
            <w:top w:w="0" w:type="dxa"/>
            <w:left w:w="108" w:type="dxa"/>
            <w:bottom w:w="0" w:type="dxa"/>
            <w:right w:w="108" w:type="dxa"/>
          </w:tblCellMar>
        </w:tblPrEx>
        <w:trPr>
          <w:trHeight w:val="739" w:hRule="atLeast"/>
        </w:trPr>
        <w:tc>
          <w:tcPr>
            <w:tcW w:w="2742" w:type="dxa"/>
            <w:gridSpan w:val="2"/>
            <w:vMerge w:val="continue"/>
            <w:tcBorders>
              <w:top w:val="single" w:color="auto" w:sz="4" w:space="0"/>
              <w:left w:val="single" w:color="auto" w:sz="4" w:space="0"/>
              <w:bottom w:val="single" w:color="auto" w:sz="4" w:space="0"/>
              <w:right w:val="single" w:color="auto" w:sz="4" w:space="0"/>
            </w:tcBorders>
            <w:vAlign w:val="center"/>
          </w:tcPr>
          <w:p w14:paraId="187D32CF">
            <w:pPr>
              <w:widowControl/>
              <w:jc w:val="left"/>
              <w:rPr>
                <w:rFonts w:hint="eastAsia" w:ascii="宋体" w:hAnsi="宋体" w:cs="宋体"/>
                <w:color w:val="000000"/>
                <w:kern w:val="0"/>
                <w:sz w:val="22"/>
                <w:szCs w:val="22"/>
              </w:rPr>
            </w:pPr>
          </w:p>
        </w:tc>
        <w:tc>
          <w:tcPr>
            <w:tcW w:w="4734" w:type="dxa"/>
            <w:gridSpan w:val="3"/>
            <w:vMerge w:val="continue"/>
            <w:tcBorders>
              <w:top w:val="single" w:color="auto" w:sz="4" w:space="0"/>
              <w:left w:val="single" w:color="auto" w:sz="4" w:space="0"/>
              <w:bottom w:val="single" w:color="auto" w:sz="4" w:space="0"/>
              <w:right w:val="single" w:color="auto" w:sz="4" w:space="0"/>
            </w:tcBorders>
            <w:vAlign w:val="center"/>
          </w:tcPr>
          <w:p w14:paraId="1612EBE5">
            <w:pPr>
              <w:widowControl/>
              <w:jc w:val="left"/>
              <w:rPr>
                <w:rFonts w:hint="eastAsia" w:ascii="宋体" w:hAnsi="宋体" w:cs="宋体"/>
                <w:b/>
                <w:bCs/>
                <w:color w:val="000000"/>
                <w:kern w:val="0"/>
                <w:sz w:val="36"/>
                <w:szCs w:val="36"/>
              </w:rPr>
            </w:pPr>
          </w:p>
        </w:tc>
        <w:tc>
          <w:tcPr>
            <w:tcW w:w="2480" w:type="dxa"/>
            <w:tcBorders>
              <w:top w:val="single" w:color="auto" w:sz="4" w:space="0"/>
              <w:left w:val="nil"/>
              <w:bottom w:val="single" w:color="auto" w:sz="4" w:space="0"/>
              <w:right w:val="single" w:color="auto" w:sz="4" w:space="0"/>
            </w:tcBorders>
            <w:noWrap/>
            <w:vAlign w:val="center"/>
          </w:tcPr>
          <w:p w14:paraId="6EF0689C">
            <w:pPr>
              <w:widowControl/>
              <w:jc w:val="left"/>
              <w:rPr>
                <w:rFonts w:hint="eastAsia" w:ascii="宋体" w:hAnsi="宋体" w:cs="宋体"/>
                <w:b/>
                <w:bCs/>
                <w:color w:val="000000"/>
                <w:kern w:val="0"/>
                <w:sz w:val="22"/>
                <w:szCs w:val="22"/>
              </w:rPr>
            </w:pPr>
            <w:r>
              <w:rPr>
                <w:rFonts w:hint="eastAsia" w:ascii="宋体" w:hAnsi="宋体" w:cs="宋体"/>
                <w:b/>
                <w:bCs/>
                <w:color w:val="000000"/>
                <w:kern w:val="0"/>
                <w:sz w:val="22"/>
                <w:szCs w:val="22"/>
              </w:rPr>
              <w:t>版本号：A/0</w:t>
            </w:r>
          </w:p>
        </w:tc>
      </w:tr>
      <w:tr w14:paraId="19783E24">
        <w:tblPrEx>
          <w:tblCellMar>
            <w:top w:w="0" w:type="dxa"/>
            <w:left w:w="108" w:type="dxa"/>
            <w:bottom w:w="0" w:type="dxa"/>
            <w:right w:w="108" w:type="dxa"/>
          </w:tblCellMar>
        </w:tblPrEx>
        <w:trPr>
          <w:trHeight w:val="739" w:hRule="atLeast"/>
        </w:trPr>
        <w:tc>
          <w:tcPr>
            <w:tcW w:w="1168" w:type="dxa"/>
            <w:tcBorders>
              <w:top w:val="nil"/>
              <w:left w:val="single" w:color="auto" w:sz="4" w:space="0"/>
              <w:bottom w:val="single" w:color="auto" w:sz="4" w:space="0"/>
              <w:right w:val="single" w:color="auto" w:sz="4" w:space="0"/>
            </w:tcBorders>
            <w:noWrap/>
            <w:vAlign w:val="center"/>
          </w:tcPr>
          <w:p w14:paraId="0BE459EC">
            <w:pPr>
              <w:widowControl/>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询价方：</w:t>
            </w:r>
          </w:p>
        </w:tc>
        <w:tc>
          <w:tcPr>
            <w:tcW w:w="2186" w:type="dxa"/>
            <w:gridSpan w:val="2"/>
            <w:tcBorders>
              <w:top w:val="single" w:color="auto" w:sz="4" w:space="0"/>
              <w:left w:val="nil"/>
              <w:bottom w:val="single" w:color="auto" w:sz="4" w:space="0"/>
              <w:right w:val="single" w:color="auto" w:sz="4" w:space="0"/>
            </w:tcBorders>
            <w:noWrap/>
            <w:vAlign w:val="center"/>
          </w:tcPr>
          <w:p w14:paraId="525A7352">
            <w:pPr>
              <w:widowControl/>
              <w:jc w:val="center"/>
              <w:rPr>
                <w:rFonts w:hint="default" w:cs="宋体" w:asciiTheme="majorEastAsia" w:hAnsiTheme="majorEastAsia" w:eastAsiaTheme="majorEastAsia"/>
                <w:b/>
                <w:bCs/>
                <w:color w:val="000000"/>
                <w:kern w:val="0"/>
                <w:sz w:val="24"/>
                <w:lang w:val="en-US" w:eastAsia="zh-CN"/>
              </w:rPr>
            </w:pPr>
            <w:r>
              <w:rPr>
                <w:rFonts w:hint="eastAsia" w:cs="宋体" w:asciiTheme="majorEastAsia" w:hAnsiTheme="majorEastAsia" w:eastAsiaTheme="majorEastAsia"/>
                <w:b/>
                <w:bCs/>
                <w:color w:val="000000"/>
                <w:kern w:val="0"/>
                <w:sz w:val="24"/>
                <w:lang w:val="en-US" w:eastAsia="zh-CN"/>
              </w:rPr>
              <w:t>广新供应链管理（北京）有限公司</w:t>
            </w:r>
          </w:p>
        </w:tc>
        <w:tc>
          <w:tcPr>
            <w:tcW w:w="2605" w:type="dxa"/>
            <w:tcBorders>
              <w:top w:val="nil"/>
              <w:left w:val="nil"/>
              <w:bottom w:val="single" w:color="auto" w:sz="4" w:space="0"/>
              <w:right w:val="single" w:color="auto" w:sz="4" w:space="0"/>
            </w:tcBorders>
            <w:noWrap/>
            <w:vAlign w:val="center"/>
          </w:tcPr>
          <w:p w14:paraId="730700A7">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报价方：</w:t>
            </w:r>
          </w:p>
        </w:tc>
        <w:tc>
          <w:tcPr>
            <w:tcW w:w="3997" w:type="dxa"/>
            <w:gridSpan w:val="2"/>
            <w:tcBorders>
              <w:top w:val="single" w:color="auto" w:sz="4" w:space="0"/>
              <w:left w:val="nil"/>
              <w:bottom w:val="single" w:color="auto" w:sz="4" w:space="0"/>
              <w:right w:val="single" w:color="auto" w:sz="4" w:space="0"/>
            </w:tcBorders>
            <w:noWrap/>
            <w:vAlign w:val="center"/>
          </w:tcPr>
          <w:p w14:paraId="6EB10E23">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　</w:t>
            </w:r>
          </w:p>
        </w:tc>
      </w:tr>
      <w:tr w14:paraId="400A8A60">
        <w:tblPrEx>
          <w:tblCellMar>
            <w:top w:w="0" w:type="dxa"/>
            <w:left w:w="108" w:type="dxa"/>
            <w:bottom w:w="0" w:type="dxa"/>
            <w:right w:w="108" w:type="dxa"/>
          </w:tblCellMar>
        </w:tblPrEx>
        <w:trPr>
          <w:trHeight w:val="739" w:hRule="atLeast"/>
        </w:trPr>
        <w:tc>
          <w:tcPr>
            <w:tcW w:w="1168" w:type="dxa"/>
            <w:tcBorders>
              <w:top w:val="nil"/>
              <w:left w:val="single" w:color="auto" w:sz="4" w:space="0"/>
              <w:bottom w:val="single" w:color="auto" w:sz="4" w:space="0"/>
              <w:right w:val="single" w:color="auto" w:sz="4" w:space="0"/>
            </w:tcBorders>
            <w:noWrap/>
            <w:vAlign w:val="center"/>
          </w:tcPr>
          <w:p w14:paraId="34F4B46F">
            <w:pPr>
              <w:widowControl/>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电  话：</w:t>
            </w:r>
          </w:p>
        </w:tc>
        <w:tc>
          <w:tcPr>
            <w:tcW w:w="2186" w:type="dxa"/>
            <w:gridSpan w:val="2"/>
            <w:tcBorders>
              <w:top w:val="single" w:color="auto" w:sz="4" w:space="0"/>
              <w:left w:val="nil"/>
              <w:bottom w:val="single" w:color="auto" w:sz="4" w:space="0"/>
              <w:right w:val="single" w:color="auto" w:sz="4" w:space="0"/>
            </w:tcBorders>
            <w:noWrap/>
            <w:vAlign w:val="center"/>
          </w:tcPr>
          <w:p w14:paraId="2C8BA889">
            <w:pPr>
              <w:spacing w:line="360" w:lineRule="auto"/>
              <w:rPr>
                <w:rFonts w:hint="default" w:cs="宋体" w:asciiTheme="majorEastAsia" w:hAnsiTheme="majorEastAsia" w:eastAsiaTheme="majorEastAsia"/>
                <w:b/>
                <w:bCs/>
                <w:color w:val="000000"/>
                <w:kern w:val="0"/>
                <w:sz w:val="24"/>
                <w:lang w:val="en-US" w:eastAsia="zh-CN"/>
              </w:rPr>
            </w:pPr>
            <w:r>
              <w:rPr>
                <w:rFonts w:hint="eastAsia" w:cs="宋体" w:asciiTheme="majorEastAsia" w:hAnsiTheme="majorEastAsia" w:eastAsiaTheme="majorEastAsia"/>
                <w:b/>
                <w:bCs/>
                <w:color w:val="000000"/>
                <w:kern w:val="0"/>
                <w:sz w:val="24"/>
              </w:rPr>
              <w:t>18501218933</w:t>
            </w:r>
          </w:p>
        </w:tc>
        <w:tc>
          <w:tcPr>
            <w:tcW w:w="2605" w:type="dxa"/>
            <w:tcBorders>
              <w:top w:val="nil"/>
              <w:left w:val="nil"/>
              <w:bottom w:val="single" w:color="auto" w:sz="4" w:space="0"/>
              <w:right w:val="single" w:color="auto" w:sz="4" w:space="0"/>
            </w:tcBorders>
            <w:noWrap/>
            <w:vAlign w:val="center"/>
          </w:tcPr>
          <w:p w14:paraId="5D36A870">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电  话：</w:t>
            </w:r>
          </w:p>
        </w:tc>
        <w:tc>
          <w:tcPr>
            <w:tcW w:w="3997" w:type="dxa"/>
            <w:gridSpan w:val="2"/>
            <w:tcBorders>
              <w:top w:val="single" w:color="auto" w:sz="4" w:space="0"/>
              <w:left w:val="nil"/>
              <w:bottom w:val="single" w:color="auto" w:sz="4" w:space="0"/>
              <w:right w:val="single" w:color="auto" w:sz="4" w:space="0"/>
            </w:tcBorders>
            <w:noWrap/>
            <w:vAlign w:val="center"/>
          </w:tcPr>
          <w:p w14:paraId="14E8BF96">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　</w:t>
            </w:r>
          </w:p>
        </w:tc>
      </w:tr>
      <w:tr w14:paraId="7549B4B8">
        <w:tblPrEx>
          <w:tblCellMar>
            <w:top w:w="0" w:type="dxa"/>
            <w:left w:w="108" w:type="dxa"/>
            <w:bottom w:w="0" w:type="dxa"/>
            <w:right w:w="108" w:type="dxa"/>
          </w:tblCellMar>
        </w:tblPrEx>
        <w:trPr>
          <w:trHeight w:val="739" w:hRule="atLeast"/>
        </w:trPr>
        <w:tc>
          <w:tcPr>
            <w:tcW w:w="1168" w:type="dxa"/>
            <w:tcBorders>
              <w:top w:val="nil"/>
              <w:left w:val="single" w:color="auto" w:sz="4" w:space="0"/>
              <w:bottom w:val="single" w:color="auto" w:sz="4" w:space="0"/>
              <w:right w:val="single" w:color="auto" w:sz="4" w:space="0"/>
            </w:tcBorders>
            <w:noWrap/>
            <w:vAlign w:val="center"/>
          </w:tcPr>
          <w:p w14:paraId="6F6B5725">
            <w:pPr>
              <w:widowControl/>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地  址：</w:t>
            </w:r>
          </w:p>
        </w:tc>
        <w:tc>
          <w:tcPr>
            <w:tcW w:w="2186" w:type="dxa"/>
            <w:gridSpan w:val="2"/>
            <w:tcBorders>
              <w:top w:val="single" w:color="auto" w:sz="4" w:space="0"/>
              <w:left w:val="nil"/>
              <w:bottom w:val="single" w:color="auto" w:sz="4" w:space="0"/>
              <w:right w:val="single" w:color="auto" w:sz="4" w:space="0"/>
            </w:tcBorders>
            <w:noWrap/>
            <w:vAlign w:val="center"/>
          </w:tcPr>
          <w:p w14:paraId="03FB1138">
            <w:pPr>
              <w:widowControl/>
              <w:jc w:val="center"/>
              <w:rPr>
                <w:rFonts w:hint="default" w:cs="宋体" w:asciiTheme="majorEastAsia" w:hAnsiTheme="majorEastAsia" w:eastAsiaTheme="majorEastAsia"/>
                <w:b/>
                <w:bCs/>
                <w:color w:val="000000"/>
                <w:kern w:val="0"/>
                <w:sz w:val="24"/>
                <w:lang w:val="en-US" w:eastAsia="zh-CN"/>
              </w:rPr>
            </w:pPr>
            <w:r>
              <w:rPr>
                <w:rFonts w:hint="eastAsia" w:cs="宋体" w:asciiTheme="majorEastAsia" w:hAnsiTheme="majorEastAsia" w:eastAsiaTheme="majorEastAsia"/>
                <w:b/>
                <w:bCs/>
                <w:color w:val="000000"/>
                <w:kern w:val="0"/>
                <w:sz w:val="24"/>
                <w:lang w:val="en-US" w:eastAsia="zh-CN"/>
              </w:rPr>
              <w:t>北京市怀柔区庙城镇高各庄328号</w:t>
            </w:r>
          </w:p>
        </w:tc>
        <w:tc>
          <w:tcPr>
            <w:tcW w:w="2605" w:type="dxa"/>
            <w:tcBorders>
              <w:top w:val="nil"/>
              <w:left w:val="nil"/>
              <w:bottom w:val="single" w:color="auto" w:sz="4" w:space="0"/>
              <w:right w:val="single" w:color="auto" w:sz="4" w:space="0"/>
            </w:tcBorders>
            <w:noWrap/>
            <w:vAlign w:val="center"/>
          </w:tcPr>
          <w:p w14:paraId="51D03EAD">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地  址：</w:t>
            </w:r>
          </w:p>
        </w:tc>
        <w:tc>
          <w:tcPr>
            <w:tcW w:w="3997" w:type="dxa"/>
            <w:gridSpan w:val="2"/>
            <w:tcBorders>
              <w:top w:val="single" w:color="auto" w:sz="4" w:space="0"/>
              <w:left w:val="nil"/>
              <w:bottom w:val="single" w:color="auto" w:sz="4" w:space="0"/>
              <w:right w:val="single" w:color="auto" w:sz="4" w:space="0"/>
            </w:tcBorders>
            <w:noWrap/>
            <w:vAlign w:val="center"/>
          </w:tcPr>
          <w:p w14:paraId="3D014891">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　</w:t>
            </w:r>
          </w:p>
        </w:tc>
      </w:tr>
      <w:tr w14:paraId="5BD5DD6B">
        <w:tblPrEx>
          <w:tblCellMar>
            <w:top w:w="0" w:type="dxa"/>
            <w:left w:w="108" w:type="dxa"/>
            <w:bottom w:w="0" w:type="dxa"/>
            <w:right w:w="108" w:type="dxa"/>
          </w:tblCellMar>
        </w:tblPrEx>
        <w:trPr>
          <w:trHeight w:val="739" w:hRule="atLeast"/>
        </w:trPr>
        <w:tc>
          <w:tcPr>
            <w:tcW w:w="1168" w:type="dxa"/>
            <w:tcBorders>
              <w:top w:val="nil"/>
              <w:left w:val="single" w:color="auto" w:sz="4" w:space="0"/>
              <w:bottom w:val="single" w:color="auto" w:sz="4" w:space="0"/>
              <w:right w:val="single" w:color="auto" w:sz="4" w:space="0"/>
            </w:tcBorders>
            <w:noWrap/>
            <w:vAlign w:val="center"/>
          </w:tcPr>
          <w:p w14:paraId="27A6F314">
            <w:pPr>
              <w:widowControl/>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联系人：</w:t>
            </w:r>
          </w:p>
        </w:tc>
        <w:tc>
          <w:tcPr>
            <w:tcW w:w="2186" w:type="dxa"/>
            <w:gridSpan w:val="2"/>
            <w:tcBorders>
              <w:top w:val="single" w:color="auto" w:sz="4" w:space="0"/>
              <w:left w:val="nil"/>
              <w:bottom w:val="single" w:color="auto" w:sz="4" w:space="0"/>
              <w:right w:val="single" w:color="auto" w:sz="4" w:space="0"/>
            </w:tcBorders>
            <w:noWrap/>
            <w:vAlign w:val="center"/>
          </w:tcPr>
          <w:p w14:paraId="4AC80009">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王云飞</w:t>
            </w:r>
          </w:p>
        </w:tc>
        <w:tc>
          <w:tcPr>
            <w:tcW w:w="2605" w:type="dxa"/>
            <w:tcBorders>
              <w:top w:val="nil"/>
              <w:left w:val="nil"/>
              <w:bottom w:val="single" w:color="auto" w:sz="4" w:space="0"/>
              <w:right w:val="single" w:color="auto" w:sz="4" w:space="0"/>
            </w:tcBorders>
            <w:noWrap/>
            <w:vAlign w:val="center"/>
          </w:tcPr>
          <w:p w14:paraId="75B634D4">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联系人：</w:t>
            </w:r>
          </w:p>
        </w:tc>
        <w:tc>
          <w:tcPr>
            <w:tcW w:w="3997" w:type="dxa"/>
            <w:gridSpan w:val="2"/>
            <w:tcBorders>
              <w:top w:val="single" w:color="auto" w:sz="4" w:space="0"/>
              <w:left w:val="nil"/>
              <w:bottom w:val="single" w:color="auto" w:sz="4" w:space="0"/>
              <w:right w:val="single" w:color="auto" w:sz="4" w:space="0"/>
            </w:tcBorders>
            <w:noWrap/>
            <w:vAlign w:val="center"/>
          </w:tcPr>
          <w:p w14:paraId="6A15A7DE">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　</w:t>
            </w:r>
          </w:p>
        </w:tc>
      </w:tr>
      <w:tr w14:paraId="4C76CED8">
        <w:tblPrEx>
          <w:tblCellMar>
            <w:top w:w="0" w:type="dxa"/>
            <w:left w:w="108" w:type="dxa"/>
            <w:bottom w:w="0" w:type="dxa"/>
            <w:right w:w="108" w:type="dxa"/>
          </w:tblCellMar>
        </w:tblPrEx>
        <w:trPr>
          <w:trHeight w:val="739" w:hRule="atLeast"/>
        </w:trPr>
        <w:tc>
          <w:tcPr>
            <w:tcW w:w="1168" w:type="dxa"/>
            <w:tcBorders>
              <w:top w:val="nil"/>
              <w:left w:val="single" w:color="auto" w:sz="4" w:space="0"/>
              <w:bottom w:val="single" w:color="auto" w:sz="4" w:space="0"/>
              <w:right w:val="single" w:color="auto" w:sz="4" w:space="0"/>
            </w:tcBorders>
            <w:noWrap/>
            <w:vAlign w:val="center"/>
          </w:tcPr>
          <w:p w14:paraId="369C2FAF">
            <w:pPr>
              <w:widowControl/>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邮  箱：</w:t>
            </w:r>
          </w:p>
        </w:tc>
        <w:tc>
          <w:tcPr>
            <w:tcW w:w="2186" w:type="dxa"/>
            <w:gridSpan w:val="2"/>
            <w:tcBorders>
              <w:top w:val="single" w:color="auto" w:sz="4" w:space="0"/>
              <w:left w:val="nil"/>
              <w:bottom w:val="single" w:color="auto" w:sz="4" w:space="0"/>
              <w:right w:val="single" w:color="auto" w:sz="4" w:space="0"/>
            </w:tcBorders>
            <w:noWrap/>
            <w:vAlign w:val="center"/>
          </w:tcPr>
          <w:p w14:paraId="20DE0FF0">
            <w:pPr>
              <w:widowControl/>
              <w:jc w:val="center"/>
              <w:rPr>
                <w:rFonts w:hint="eastAsia" w:cs="宋体" w:asciiTheme="majorEastAsia" w:hAnsiTheme="majorEastAsia" w:eastAsiaTheme="majorEastAsia"/>
                <w:b/>
                <w:kern w:val="0"/>
                <w:sz w:val="24"/>
              </w:rPr>
            </w:pPr>
            <w:r>
              <w:rPr>
                <w:rFonts w:hint="default" w:ascii="Arial" w:hAnsi="Arial" w:cs="Arial" w:eastAsiaTheme="majorEastAsia"/>
                <w:color w:val="000000"/>
                <w:sz w:val="24"/>
              </w:rPr>
              <w:t>wangyunfei@gxzhgy</w:t>
            </w:r>
            <w:r>
              <w:rPr>
                <w:rFonts w:hint="default" w:ascii="Arial" w:hAnsi="Arial" w:cs="Arial" w:eastAsiaTheme="majorEastAsia"/>
                <w:color w:val="000000"/>
                <w:sz w:val="24"/>
                <w:lang w:val="en-US" w:eastAsia="zh-CN"/>
              </w:rPr>
              <w:t>l</w:t>
            </w:r>
            <w:r>
              <w:rPr>
                <w:rFonts w:hint="default" w:ascii="Arial" w:hAnsi="Arial" w:cs="Arial" w:eastAsiaTheme="majorEastAsia"/>
                <w:color w:val="000000"/>
                <w:sz w:val="24"/>
              </w:rPr>
              <w:t>.com</w:t>
            </w:r>
          </w:p>
        </w:tc>
        <w:tc>
          <w:tcPr>
            <w:tcW w:w="2605" w:type="dxa"/>
            <w:tcBorders>
              <w:top w:val="nil"/>
              <w:left w:val="nil"/>
              <w:bottom w:val="single" w:color="auto" w:sz="4" w:space="0"/>
              <w:right w:val="single" w:color="auto" w:sz="4" w:space="0"/>
            </w:tcBorders>
            <w:noWrap/>
            <w:vAlign w:val="center"/>
          </w:tcPr>
          <w:p w14:paraId="021628FB">
            <w:pPr>
              <w:widowControl/>
              <w:jc w:val="center"/>
              <w:rPr>
                <w:rFonts w:hint="eastAsia" w:cs="宋体" w:asciiTheme="majorEastAsia" w:hAnsiTheme="majorEastAsia" w:eastAsiaTheme="majorEastAsia"/>
                <w:b/>
                <w:bCs/>
                <w:color w:val="000000"/>
                <w:kern w:val="0"/>
                <w:sz w:val="24"/>
              </w:rPr>
            </w:pPr>
            <w:r>
              <w:rPr>
                <w:rFonts w:hint="eastAsia" w:cs="宋体" w:asciiTheme="majorEastAsia" w:hAnsiTheme="majorEastAsia" w:eastAsiaTheme="majorEastAsia"/>
                <w:b/>
                <w:bCs/>
                <w:color w:val="000000"/>
                <w:kern w:val="0"/>
                <w:sz w:val="24"/>
              </w:rPr>
              <w:t>邮  箱：</w:t>
            </w:r>
          </w:p>
        </w:tc>
        <w:tc>
          <w:tcPr>
            <w:tcW w:w="3997" w:type="dxa"/>
            <w:gridSpan w:val="2"/>
            <w:tcBorders>
              <w:top w:val="single" w:color="auto" w:sz="4" w:space="0"/>
              <w:left w:val="nil"/>
              <w:bottom w:val="single" w:color="auto" w:sz="4" w:space="0"/>
              <w:right w:val="single" w:color="auto" w:sz="4" w:space="0"/>
            </w:tcBorders>
            <w:noWrap/>
            <w:vAlign w:val="center"/>
          </w:tcPr>
          <w:p w14:paraId="272EE0E7">
            <w:pPr>
              <w:widowControl/>
              <w:jc w:val="left"/>
              <w:rPr>
                <w:rFonts w:hint="eastAsia"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　</w:t>
            </w:r>
          </w:p>
        </w:tc>
      </w:tr>
      <w:tr w14:paraId="21095806">
        <w:tblPrEx>
          <w:tblCellMar>
            <w:top w:w="0" w:type="dxa"/>
            <w:left w:w="108" w:type="dxa"/>
            <w:bottom w:w="0" w:type="dxa"/>
            <w:right w:w="108" w:type="dxa"/>
          </w:tblCellMar>
        </w:tblPrEx>
        <w:trPr>
          <w:trHeight w:val="676" w:hRule="atLeast"/>
        </w:trPr>
        <w:tc>
          <w:tcPr>
            <w:tcW w:w="3354" w:type="dxa"/>
            <w:gridSpan w:val="3"/>
            <w:vMerge w:val="restart"/>
            <w:tcBorders>
              <w:top w:val="single" w:color="auto" w:sz="4" w:space="0"/>
              <w:left w:val="single" w:color="auto" w:sz="4" w:space="0"/>
              <w:bottom w:val="single" w:color="auto" w:sz="4" w:space="0"/>
              <w:right w:val="single" w:color="auto" w:sz="4" w:space="0"/>
            </w:tcBorders>
            <w:vAlign w:val="center"/>
          </w:tcPr>
          <w:p w14:paraId="20E36D81">
            <w:pPr>
              <w:widowControl/>
              <w:jc w:val="center"/>
              <w:rPr>
                <w:rFonts w:hint="eastAsia" w:cs="宋体" w:asciiTheme="majorEastAsia" w:hAnsiTheme="majorEastAsia" w:eastAsiaTheme="majorEastAsia"/>
                <w:color w:val="000000"/>
                <w:kern w:val="0"/>
                <w:sz w:val="24"/>
              </w:rPr>
            </w:pPr>
            <w:r>
              <w:rPr>
                <w:rFonts w:hint="eastAsia" w:ascii="宋体" w:hAnsi="宋体" w:cs="宋体"/>
                <w:b/>
                <w:bCs/>
                <w:color w:val="000000"/>
                <w:kern w:val="0"/>
                <w:sz w:val="36"/>
                <w:szCs w:val="36"/>
              </w:rPr>
              <w:t>EK2C量产面漆车运输业务</w:t>
            </w:r>
          </w:p>
        </w:tc>
        <w:tc>
          <w:tcPr>
            <w:tcW w:w="2605" w:type="dxa"/>
            <w:tcBorders>
              <w:top w:val="single" w:color="auto" w:sz="4" w:space="0"/>
              <w:left w:val="single" w:color="auto" w:sz="4" w:space="0"/>
              <w:bottom w:val="single" w:color="auto" w:sz="4" w:space="0"/>
              <w:right w:val="single" w:color="auto" w:sz="4" w:space="0"/>
            </w:tcBorders>
            <w:vAlign w:val="center"/>
          </w:tcPr>
          <w:p w14:paraId="4FECB6B1">
            <w:pPr>
              <w:widowControl/>
              <w:jc w:val="center"/>
              <w:rPr>
                <w:rFonts w:hint="default" w:cs="宋体" w:asciiTheme="majorEastAsia" w:hAnsiTheme="majorEastAsia" w:eastAsiaTheme="majorEastAsia"/>
                <w:b/>
                <w:bCs/>
                <w:color w:val="000000"/>
                <w:kern w:val="0"/>
                <w:sz w:val="24"/>
                <w:lang w:val="en-US" w:eastAsia="zh-CN"/>
              </w:rPr>
            </w:pPr>
            <w:r>
              <w:rPr>
                <w:rFonts w:hint="eastAsia" w:cs="宋体" w:asciiTheme="majorEastAsia" w:hAnsiTheme="majorEastAsia" w:eastAsiaTheme="majorEastAsia"/>
                <w:b/>
                <w:bCs/>
                <w:color w:val="000000"/>
                <w:kern w:val="0"/>
                <w:sz w:val="24"/>
              </w:rPr>
              <w:t>单台报价</w:t>
            </w:r>
            <w:r>
              <w:rPr>
                <w:rFonts w:hint="eastAsia" w:cs="宋体" w:asciiTheme="majorEastAsia" w:hAnsiTheme="majorEastAsia" w:eastAsiaTheme="majorEastAsia"/>
                <w:b/>
                <w:bCs/>
                <w:color w:val="000000"/>
                <w:kern w:val="0"/>
                <w:sz w:val="24"/>
                <w:lang w:eastAsia="zh-CN"/>
              </w:rPr>
              <w:t>（</w:t>
            </w:r>
            <w:r>
              <w:rPr>
                <w:rFonts w:hint="eastAsia" w:cs="宋体" w:asciiTheme="majorEastAsia" w:hAnsiTheme="majorEastAsia" w:eastAsiaTheme="majorEastAsia"/>
                <w:b/>
                <w:bCs/>
                <w:color w:val="000000"/>
                <w:kern w:val="0"/>
                <w:sz w:val="24"/>
                <w:lang w:val="en-US" w:eastAsia="zh-CN"/>
              </w:rPr>
              <w:t>含9%税）</w:t>
            </w:r>
          </w:p>
        </w:tc>
        <w:tc>
          <w:tcPr>
            <w:tcW w:w="3997" w:type="dxa"/>
            <w:gridSpan w:val="2"/>
            <w:tcBorders>
              <w:top w:val="nil"/>
              <w:left w:val="single" w:color="auto" w:sz="4" w:space="0"/>
              <w:bottom w:val="single" w:color="000000" w:sz="4" w:space="0"/>
              <w:right w:val="single" w:color="auto" w:sz="4" w:space="0"/>
            </w:tcBorders>
            <w:vAlign w:val="center"/>
          </w:tcPr>
          <w:p w14:paraId="4729936B">
            <w:pPr>
              <w:widowControl/>
              <w:jc w:val="center"/>
              <w:rPr>
                <w:rFonts w:hint="default" w:cs="宋体" w:asciiTheme="majorEastAsia" w:hAnsiTheme="majorEastAsia" w:eastAsiaTheme="majorEastAsia"/>
                <w:b/>
                <w:bCs/>
                <w:color w:val="000000"/>
                <w:kern w:val="0"/>
                <w:sz w:val="24"/>
                <w:lang w:val="en-US" w:eastAsia="zh-CN"/>
              </w:rPr>
            </w:pPr>
            <w:r>
              <w:rPr>
                <w:rFonts w:hint="eastAsia" w:cs="宋体" w:asciiTheme="majorEastAsia" w:hAnsiTheme="majorEastAsia" w:eastAsiaTheme="majorEastAsia"/>
                <w:b/>
                <w:bCs/>
                <w:color w:val="000000"/>
                <w:kern w:val="0"/>
                <w:sz w:val="24"/>
                <w:lang w:val="en-US" w:eastAsia="zh-CN"/>
              </w:rPr>
              <w:t>拦标价</w:t>
            </w:r>
            <w:r>
              <w:rPr>
                <w:rFonts w:hint="eastAsia" w:cs="宋体" w:asciiTheme="majorEastAsia" w:hAnsiTheme="majorEastAsia" w:eastAsiaTheme="majorEastAsia"/>
                <w:b/>
                <w:bCs/>
                <w:color w:val="000000"/>
                <w:kern w:val="0"/>
                <w:sz w:val="24"/>
                <w:lang w:eastAsia="zh-CN"/>
              </w:rPr>
              <w:t>（</w:t>
            </w:r>
            <w:r>
              <w:rPr>
                <w:rFonts w:hint="eastAsia" w:cs="宋体" w:asciiTheme="majorEastAsia" w:hAnsiTheme="majorEastAsia" w:eastAsiaTheme="majorEastAsia"/>
                <w:b/>
                <w:bCs/>
                <w:color w:val="000000"/>
                <w:kern w:val="0"/>
                <w:sz w:val="24"/>
                <w:lang w:val="en-US" w:eastAsia="zh-CN"/>
              </w:rPr>
              <w:t>含9%税）</w:t>
            </w:r>
          </w:p>
        </w:tc>
      </w:tr>
      <w:tr w14:paraId="1919A593">
        <w:tblPrEx>
          <w:tblCellMar>
            <w:top w:w="0" w:type="dxa"/>
            <w:left w:w="108" w:type="dxa"/>
            <w:bottom w:w="0" w:type="dxa"/>
            <w:right w:w="108" w:type="dxa"/>
          </w:tblCellMar>
        </w:tblPrEx>
        <w:trPr>
          <w:trHeight w:val="2217" w:hRule="atLeast"/>
        </w:trPr>
        <w:tc>
          <w:tcPr>
            <w:tcW w:w="3354" w:type="dxa"/>
            <w:gridSpan w:val="3"/>
            <w:vMerge w:val="continue"/>
            <w:tcBorders>
              <w:top w:val="single" w:color="auto" w:sz="4" w:space="0"/>
              <w:left w:val="single" w:color="auto" w:sz="4" w:space="0"/>
              <w:bottom w:val="single" w:color="auto" w:sz="4" w:space="0"/>
              <w:right w:val="single" w:color="auto" w:sz="4" w:space="0"/>
            </w:tcBorders>
            <w:vAlign w:val="center"/>
          </w:tcPr>
          <w:p w14:paraId="74DDCBE3">
            <w:pPr>
              <w:jc w:val="center"/>
              <w:rPr>
                <w:rFonts w:hint="eastAsia" w:ascii="宋体" w:hAnsi="宋体" w:cs="宋体"/>
                <w:color w:val="000000"/>
                <w:kern w:val="0"/>
                <w:sz w:val="24"/>
              </w:rPr>
            </w:pPr>
          </w:p>
        </w:tc>
        <w:tc>
          <w:tcPr>
            <w:tcW w:w="2605" w:type="dxa"/>
            <w:tcBorders>
              <w:top w:val="single" w:color="auto" w:sz="4" w:space="0"/>
              <w:left w:val="single" w:color="auto" w:sz="4" w:space="0"/>
              <w:bottom w:val="single" w:color="auto" w:sz="4" w:space="0"/>
              <w:right w:val="single" w:color="auto" w:sz="4" w:space="0"/>
            </w:tcBorders>
            <w:vAlign w:val="center"/>
          </w:tcPr>
          <w:p w14:paraId="7BE3B2E1">
            <w:pPr>
              <w:widowControl/>
              <w:spacing w:line="360" w:lineRule="auto"/>
              <w:jc w:val="center"/>
              <w:rPr>
                <w:rFonts w:hint="eastAsia" w:ascii="宋体" w:hAnsi="宋体" w:cs="宋体"/>
                <w:b/>
                <w:bCs/>
                <w:color w:val="000000"/>
                <w:kern w:val="0"/>
                <w:sz w:val="24"/>
              </w:rPr>
            </w:pPr>
            <w:r>
              <w:rPr>
                <w:rFonts w:hint="eastAsia" w:ascii="宋体" w:hAnsi="宋体" w:cs="宋体"/>
                <w:b/>
                <w:bCs/>
                <w:color w:val="000000"/>
                <w:kern w:val="0"/>
                <w:sz w:val="24"/>
                <w:u w:val="single"/>
              </w:rPr>
              <w:t xml:space="preserve">          </w:t>
            </w:r>
            <w:r>
              <w:rPr>
                <w:rFonts w:hint="eastAsia" w:ascii="宋体" w:hAnsi="宋体" w:cs="宋体"/>
                <w:b/>
                <w:bCs/>
                <w:color w:val="000000"/>
                <w:kern w:val="0"/>
                <w:sz w:val="24"/>
              </w:rPr>
              <w:t>元/台</w:t>
            </w:r>
          </w:p>
        </w:tc>
        <w:tc>
          <w:tcPr>
            <w:tcW w:w="3997" w:type="dxa"/>
            <w:gridSpan w:val="2"/>
            <w:tcBorders>
              <w:top w:val="nil"/>
              <w:left w:val="nil"/>
              <w:right w:val="single" w:color="auto" w:sz="4" w:space="0"/>
            </w:tcBorders>
            <w:vAlign w:val="center"/>
          </w:tcPr>
          <w:p w14:paraId="695265D6">
            <w:pPr>
              <w:widowControl/>
              <w:spacing w:line="276" w:lineRule="auto"/>
              <w:jc w:val="center"/>
              <w:rPr>
                <w:rFonts w:hint="eastAsia" w:ascii="宋体" w:hAnsi="宋体"/>
                <w:b/>
                <w:color w:val="000000"/>
                <w:kern w:val="0"/>
                <w:sz w:val="24"/>
                <w:lang w:val="en-US" w:eastAsia="zh-CN"/>
              </w:rPr>
            </w:pPr>
            <w:r>
              <w:rPr>
                <w:rFonts w:hint="eastAsia" w:ascii="宋体" w:hAnsi="宋体"/>
                <w:b/>
                <w:color w:val="000000"/>
                <w:kern w:val="0"/>
                <w:sz w:val="24"/>
                <w:lang w:val="en-US" w:eastAsia="zh-CN"/>
              </w:rPr>
              <w:t>690元/台</w:t>
            </w:r>
          </w:p>
          <w:p w14:paraId="11F43982">
            <w:pPr>
              <w:widowControl/>
              <w:spacing w:line="276" w:lineRule="auto"/>
              <w:jc w:val="center"/>
              <w:rPr>
                <w:rFonts w:hint="default" w:ascii="宋体" w:hAnsi="宋体"/>
                <w:b/>
                <w:color w:val="000000"/>
                <w:kern w:val="0"/>
                <w:sz w:val="24"/>
                <w:lang w:val="en-US" w:eastAsia="zh-CN"/>
              </w:rPr>
            </w:pPr>
            <w:r>
              <w:rPr>
                <w:rFonts w:hint="eastAsia" w:ascii="宋体" w:hAnsi="宋体"/>
                <w:b/>
                <w:color w:val="000000"/>
                <w:kern w:val="0"/>
                <w:sz w:val="24"/>
                <w:lang w:val="en-US" w:eastAsia="zh-CN"/>
              </w:rPr>
              <w:t>（高于拦标价，报价无效）</w:t>
            </w:r>
          </w:p>
        </w:tc>
      </w:tr>
      <w:tr w14:paraId="5FEB753D">
        <w:tblPrEx>
          <w:tblCellMar>
            <w:top w:w="0" w:type="dxa"/>
            <w:left w:w="108" w:type="dxa"/>
            <w:bottom w:w="0" w:type="dxa"/>
            <w:right w:w="108" w:type="dxa"/>
          </w:tblCellMar>
        </w:tblPrEx>
        <w:trPr>
          <w:trHeight w:val="1980" w:hRule="atLeast"/>
        </w:trPr>
        <w:tc>
          <w:tcPr>
            <w:tcW w:w="1168" w:type="dxa"/>
            <w:tcBorders>
              <w:top w:val="single" w:color="auto" w:sz="4" w:space="0"/>
              <w:left w:val="single" w:color="auto" w:sz="4" w:space="0"/>
              <w:bottom w:val="single" w:color="auto" w:sz="4" w:space="0"/>
              <w:right w:val="single" w:color="auto" w:sz="4" w:space="0"/>
            </w:tcBorders>
            <w:vAlign w:val="center"/>
          </w:tcPr>
          <w:p w14:paraId="2609B191">
            <w:pPr>
              <w:widowControl/>
              <w:jc w:val="center"/>
              <w:rPr>
                <w:rFonts w:hint="eastAsia" w:ascii="宋体" w:hAnsi="宋体" w:cs="宋体"/>
                <w:b/>
                <w:bCs/>
                <w:color w:val="000000"/>
                <w:kern w:val="0"/>
                <w:sz w:val="24"/>
                <w:lang w:val="en-US" w:eastAsia="zh-CN"/>
              </w:rPr>
            </w:pPr>
            <w:r>
              <w:rPr>
                <w:rFonts w:hint="eastAsia" w:ascii="宋体" w:hAnsi="宋体" w:cs="宋体"/>
                <w:b/>
                <w:bCs/>
                <w:color w:val="000000"/>
                <w:kern w:val="0"/>
                <w:sz w:val="24"/>
                <w:lang w:val="en-US" w:eastAsia="zh-CN"/>
              </w:rPr>
              <w:t>报价</w:t>
            </w:r>
          </w:p>
          <w:p w14:paraId="70981210">
            <w:pPr>
              <w:widowControl/>
              <w:jc w:val="center"/>
              <w:rPr>
                <w:rFonts w:hint="eastAsia" w:ascii="宋体" w:hAnsi="宋体" w:cs="宋体"/>
                <w:b/>
                <w:bCs/>
                <w:color w:val="000000"/>
                <w:kern w:val="0"/>
                <w:sz w:val="24"/>
              </w:rPr>
            </w:pPr>
            <w:r>
              <w:rPr>
                <w:rFonts w:hint="eastAsia" w:ascii="宋体" w:hAnsi="宋体" w:cs="宋体"/>
                <w:b/>
                <w:bCs/>
                <w:color w:val="000000"/>
                <w:kern w:val="0"/>
                <w:sz w:val="24"/>
              </w:rPr>
              <w:t>说明</w:t>
            </w:r>
          </w:p>
        </w:tc>
        <w:tc>
          <w:tcPr>
            <w:tcW w:w="4791" w:type="dxa"/>
            <w:gridSpan w:val="3"/>
            <w:tcBorders>
              <w:top w:val="single" w:color="auto" w:sz="4" w:space="0"/>
              <w:left w:val="nil"/>
              <w:bottom w:val="single" w:color="auto" w:sz="4" w:space="0"/>
              <w:right w:val="single" w:color="auto" w:sz="4" w:space="0"/>
            </w:tcBorders>
            <w:vAlign w:val="center"/>
          </w:tcPr>
          <w:p w14:paraId="6153C2F8">
            <w:pPr>
              <w:widowControl/>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报价包含：</w:t>
            </w:r>
          </w:p>
          <w:p w14:paraId="785FCBED">
            <w:pPr>
              <w:widowControl/>
              <w:numPr>
                <w:ilvl w:val="0"/>
                <w:numId w:val="0"/>
              </w:numPr>
              <w:jc w:val="left"/>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lang w:val="en-US" w:eastAsia="zh-CN" w:bidi="ar"/>
              </w:rPr>
              <w:t>1、</w:t>
            </w:r>
            <w:r>
              <w:rPr>
                <w:rFonts w:hint="eastAsia" w:ascii="宋体" w:hAnsi="宋体" w:eastAsia="宋体" w:cs="宋体"/>
                <w:i w:val="0"/>
                <w:iCs w:val="0"/>
                <w:color w:val="000000"/>
                <w:kern w:val="0"/>
                <w:sz w:val="22"/>
                <w:szCs w:val="22"/>
                <w:u w:val="none"/>
                <w:lang w:val="en-US" w:eastAsia="zh-CN" w:bidi="ar"/>
              </w:rPr>
              <w:t>车身包装防护由承运商进行包装</w:t>
            </w:r>
            <w:r>
              <w:rPr>
                <w:rFonts w:hint="eastAsia" w:ascii="宋体" w:hAnsi="宋体" w:cs="宋体"/>
                <w:i w:val="0"/>
                <w:iCs w:val="0"/>
                <w:color w:val="000000"/>
                <w:kern w:val="0"/>
                <w:sz w:val="22"/>
                <w:szCs w:val="22"/>
                <w:u w:val="none"/>
                <w:lang w:val="en-US" w:eastAsia="zh-CN" w:bidi="ar"/>
              </w:rPr>
              <w:t>（含耗材）</w:t>
            </w:r>
            <w:r>
              <w:rPr>
                <w:rFonts w:hint="eastAsia" w:ascii="宋体" w:hAnsi="宋体" w:eastAsia="宋体" w:cs="宋体"/>
                <w:i w:val="0"/>
                <w:iCs w:val="0"/>
                <w:color w:val="000000"/>
                <w:kern w:val="0"/>
                <w:sz w:val="22"/>
                <w:szCs w:val="22"/>
                <w:u w:val="none"/>
                <w:lang w:val="en-US" w:eastAsia="zh-CN" w:bidi="ar"/>
              </w:rPr>
              <w:t>，需严格遵守我司车身包装方案和运输防护要求</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2、需承运商派驻三包维修人员1名，负责到货送检入库、到货检修、上线服务</w:t>
            </w:r>
            <w:r>
              <w:rPr>
                <w:rFonts w:hint="eastAsia" w:ascii="宋体" w:hAnsi="宋体" w:cs="宋体"/>
                <w:i w:val="0"/>
                <w:iCs w:val="0"/>
                <w:color w:val="000000"/>
                <w:kern w:val="0"/>
                <w:sz w:val="22"/>
                <w:szCs w:val="22"/>
                <w:u w:val="none"/>
                <w:lang w:val="en-US" w:eastAsia="zh-CN" w:bidi="ar"/>
              </w:rPr>
              <w:t>。</w:t>
            </w:r>
          </w:p>
        </w:tc>
        <w:tc>
          <w:tcPr>
            <w:tcW w:w="3997" w:type="dxa"/>
            <w:gridSpan w:val="2"/>
            <w:tcBorders>
              <w:top w:val="single" w:color="auto" w:sz="4" w:space="0"/>
              <w:left w:val="single" w:color="auto" w:sz="4" w:space="0"/>
              <w:bottom w:val="single" w:color="auto" w:sz="4" w:space="0"/>
              <w:right w:val="single" w:color="auto" w:sz="4" w:space="0"/>
            </w:tcBorders>
            <w:vAlign w:val="center"/>
          </w:tcPr>
          <w:p w14:paraId="53402C2C">
            <w:pPr>
              <w:widowControl/>
              <w:jc w:val="center"/>
              <w:rPr>
                <w:rFonts w:hint="eastAsia" w:ascii="宋体" w:hAnsi="宋体" w:cs="宋体"/>
                <w:b/>
                <w:bCs/>
                <w:color w:val="000000"/>
                <w:kern w:val="0"/>
                <w:sz w:val="24"/>
              </w:rPr>
            </w:pPr>
            <w:r>
              <w:rPr>
                <w:rFonts w:hint="eastAsia" w:ascii="宋体" w:hAnsi="宋体" w:cs="宋体"/>
                <w:b/>
                <w:bCs/>
                <w:color w:val="000000"/>
                <w:kern w:val="0"/>
                <w:sz w:val="24"/>
              </w:rPr>
              <w:t>公章处</w:t>
            </w:r>
          </w:p>
        </w:tc>
      </w:tr>
    </w:tbl>
    <w:p w14:paraId="3C994FC5">
      <w:pPr>
        <w:spacing w:line="480" w:lineRule="auto"/>
        <w:rPr>
          <w:rFonts w:hint="eastAsia" w:ascii="宋体" w:hAnsi="宋体"/>
          <w:b/>
          <w:sz w:val="24"/>
        </w:rPr>
      </w:pPr>
    </w:p>
    <w:p w14:paraId="2FAA0BA4">
      <w:pPr>
        <w:spacing w:line="360" w:lineRule="auto"/>
        <w:ind w:firstLine="470" w:firstLineChars="196"/>
        <w:rPr>
          <w:rFonts w:ascii="宋体" w:hAnsi="宋体"/>
          <w:bCs/>
          <w:color w:val="000000"/>
          <w:kern w:val="0"/>
          <w:sz w:val="24"/>
        </w:rPr>
      </w:pPr>
    </w:p>
    <w:p w14:paraId="63DD2172">
      <w:pPr>
        <w:spacing w:line="360" w:lineRule="auto"/>
        <w:ind w:firstLine="470" w:firstLineChars="196"/>
        <w:rPr>
          <w:rFonts w:ascii="宋体" w:hAnsi="宋体"/>
          <w:bCs/>
          <w:color w:val="000000"/>
          <w:kern w:val="0"/>
          <w:sz w:val="24"/>
        </w:rPr>
      </w:pPr>
    </w:p>
    <w:p w14:paraId="34B06EA2">
      <w:pPr>
        <w:spacing w:line="360" w:lineRule="auto"/>
        <w:ind w:firstLine="470" w:firstLineChars="196"/>
        <w:rPr>
          <w:rFonts w:ascii="宋体" w:hAnsi="宋体"/>
          <w:bCs/>
          <w:color w:val="000000"/>
          <w:kern w:val="0"/>
          <w:sz w:val="24"/>
        </w:rPr>
      </w:pPr>
    </w:p>
    <w:p w14:paraId="29DE8FF8">
      <w:pPr>
        <w:spacing w:line="360" w:lineRule="auto"/>
        <w:ind w:firstLine="470" w:firstLineChars="196"/>
        <w:rPr>
          <w:rFonts w:ascii="宋体" w:hAnsi="宋体"/>
          <w:bCs/>
          <w:color w:val="000000"/>
          <w:kern w:val="0"/>
          <w:sz w:val="24"/>
        </w:rPr>
      </w:pPr>
    </w:p>
    <w:p w14:paraId="46B7DC2C">
      <w:pPr>
        <w:spacing w:line="360" w:lineRule="auto"/>
        <w:ind w:firstLine="470" w:firstLineChars="196"/>
        <w:rPr>
          <w:rFonts w:ascii="宋体" w:hAnsi="宋体"/>
          <w:bCs/>
          <w:color w:val="000000"/>
          <w:kern w:val="0"/>
          <w:sz w:val="24"/>
        </w:rPr>
      </w:pPr>
    </w:p>
    <w:p w14:paraId="0E55EFBE">
      <w:pPr>
        <w:spacing w:line="360" w:lineRule="auto"/>
        <w:ind w:firstLine="470" w:firstLineChars="196"/>
        <w:rPr>
          <w:rFonts w:hint="default" w:ascii="宋体" w:hAnsi="宋体" w:eastAsia="宋体"/>
          <w:bCs/>
          <w:color w:val="000000"/>
          <w:kern w:val="0"/>
          <w:sz w:val="24"/>
          <w:lang w:val="en-US" w:eastAsia="zh-CN"/>
        </w:rPr>
      </w:pPr>
    </w:p>
    <w:p w14:paraId="26FB5DB3">
      <w:pPr>
        <w:spacing w:line="360" w:lineRule="auto"/>
        <w:ind w:firstLine="470" w:firstLineChars="196"/>
        <w:rPr>
          <w:rFonts w:hint="eastAsia" w:ascii="宋体" w:hAnsi="宋体"/>
          <w:bCs/>
          <w:color w:val="000000"/>
          <w:kern w:val="0"/>
          <w:sz w:val="24"/>
        </w:rPr>
        <w:sectPr>
          <w:headerReference r:id="rId9" w:type="default"/>
          <w:footerReference r:id="rId10" w:type="default"/>
          <w:pgSz w:w="11906" w:h="16838"/>
          <w:pgMar w:top="1247" w:right="1247" w:bottom="1247" w:left="1247" w:header="0" w:footer="0" w:gutter="0"/>
          <w:pgNumType w:start="0" w:chapStyle="1"/>
          <w:cols w:space="425" w:num="1"/>
          <w:titlePg/>
          <w:docGrid w:linePitch="312" w:charSpace="0"/>
        </w:sectPr>
      </w:pPr>
    </w:p>
    <w:p w14:paraId="47BCBE9E">
      <w:pPr>
        <w:spacing w:line="360" w:lineRule="auto"/>
        <w:ind w:firstLine="470" w:firstLineChars="196"/>
        <w:rPr>
          <w:rFonts w:hint="eastAsia" w:ascii="宋体" w:hAnsi="宋体"/>
          <w:bCs/>
          <w:color w:val="000000"/>
          <w:kern w:val="0"/>
          <w:sz w:val="24"/>
          <w:lang w:val="en-US" w:eastAsia="zh-CN"/>
        </w:rPr>
      </w:pPr>
      <w:r>
        <w:rPr>
          <w:rFonts w:hint="eastAsia" w:ascii="宋体" w:hAnsi="宋体"/>
          <w:bCs/>
          <w:color w:val="000000"/>
          <w:kern w:val="0"/>
          <w:sz w:val="24"/>
          <w:lang w:val="en-US" w:eastAsia="zh-CN"/>
        </w:rPr>
        <w:t>附件四：</w:t>
      </w:r>
    </w:p>
    <w:tbl>
      <w:tblPr>
        <w:tblStyle w:val="15"/>
        <w:tblW w:w="14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1"/>
        <w:gridCol w:w="1100"/>
        <w:gridCol w:w="1100"/>
        <w:gridCol w:w="1100"/>
        <w:gridCol w:w="1100"/>
        <w:gridCol w:w="1171"/>
        <w:gridCol w:w="1171"/>
        <w:gridCol w:w="1171"/>
        <w:gridCol w:w="1665"/>
        <w:gridCol w:w="1100"/>
        <w:gridCol w:w="1100"/>
        <w:gridCol w:w="1111"/>
      </w:tblGrid>
      <w:tr w14:paraId="7173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406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931C">
            <w:pPr>
              <w:keepNext w:val="0"/>
              <w:keepLines w:val="0"/>
              <w:widowControl/>
              <w:suppressLineNumbers w:val="0"/>
              <w:jc w:val="center"/>
              <w:textAlignment w:val="center"/>
              <w:rPr>
                <w:rFonts w:ascii="微软雅黑" w:hAnsi="微软雅黑" w:eastAsia="微软雅黑" w:cs="微软雅黑"/>
                <w:b/>
                <w:bCs/>
                <w:i w:val="0"/>
                <w:iCs w:val="0"/>
                <w:color w:val="000000"/>
                <w:sz w:val="24"/>
                <w:szCs w:val="24"/>
                <w:u w:val="none"/>
              </w:rPr>
            </w:pPr>
            <w:r>
              <w:rPr>
                <w:rFonts w:hint="eastAsia" w:ascii="微软雅黑" w:hAnsi="微软雅黑" w:eastAsia="微软雅黑" w:cs="微软雅黑"/>
                <w:b/>
                <w:bCs/>
                <w:i w:val="0"/>
                <w:iCs w:val="0"/>
                <w:color w:val="000000"/>
                <w:kern w:val="0"/>
                <w:sz w:val="24"/>
                <w:szCs w:val="24"/>
                <w:u w:val="none"/>
                <w:lang w:val="en-US" w:eastAsia="zh-CN" w:bidi="ar"/>
              </w:rPr>
              <w:t>1、</w:t>
            </w:r>
            <w:r>
              <w:rPr>
                <w:rFonts w:hint="default" w:ascii="Times New Roman" w:hAnsi="Times New Roman" w:eastAsia="微软雅黑" w:cs="Times New Roman"/>
                <w:b/>
                <w:bCs/>
                <w:i w:val="0"/>
                <w:iCs w:val="0"/>
                <w:color w:val="000000"/>
                <w:kern w:val="0"/>
                <w:sz w:val="14"/>
                <w:szCs w:val="14"/>
                <w:u w:val="none"/>
                <w:lang w:val="en-US" w:eastAsia="zh-CN" w:bidi="ar"/>
              </w:rPr>
              <w:t xml:space="preserve">  </w:t>
            </w:r>
            <w:r>
              <w:rPr>
                <w:rFonts w:hint="eastAsia" w:ascii="微软雅黑" w:hAnsi="微软雅黑" w:eastAsia="微软雅黑" w:cs="微软雅黑"/>
                <w:b/>
                <w:bCs/>
                <w:i w:val="0"/>
                <w:iCs w:val="0"/>
                <w:color w:val="000000"/>
                <w:kern w:val="0"/>
                <w:sz w:val="24"/>
                <w:szCs w:val="24"/>
                <w:u w:val="none"/>
                <w:lang w:val="en-US" w:eastAsia="zh-CN" w:bidi="ar"/>
              </w:rPr>
              <w:t>xxx公司运输车辆信息情况表</w:t>
            </w:r>
          </w:p>
        </w:tc>
      </w:tr>
      <w:tr w14:paraId="78B6A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1C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99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牵引车牌号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E2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行驶证所属单位</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4F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挂车牌号</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444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行驶证所属单位</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9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9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是否年检</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90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购车上户时间（原始时间）</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CD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0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21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F3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牵引车车辆品牌</w:t>
            </w:r>
          </w:p>
        </w:tc>
      </w:tr>
      <w:tr w14:paraId="0C54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1B110">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EE62">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D0020">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2DE90">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4ABC5">
            <w:pPr>
              <w:jc w:val="center"/>
              <w:rPr>
                <w:rFonts w:hint="eastAsia" w:ascii="宋体" w:hAnsi="宋体" w:eastAsia="宋体" w:cs="宋体"/>
                <w:i w:val="0"/>
                <w:iCs w:val="0"/>
                <w:color w:val="000000"/>
                <w:sz w:val="18"/>
                <w:szCs w:val="18"/>
                <w:u w:val="none"/>
              </w:rPr>
            </w:pP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7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（半挂/中置轴）</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00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CEDA8">
            <w:pPr>
              <w:jc w:val="center"/>
              <w:rPr>
                <w:rFonts w:hint="eastAsia" w:ascii="宋体" w:hAnsi="宋体" w:eastAsia="宋体" w:cs="宋体"/>
                <w:i w:val="0"/>
                <w:iCs w:val="0"/>
                <w:color w:val="000000"/>
                <w:sz w:val="18"/>
                <w:szCs w:val="18"/>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E0CBC">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7814A">
            <w:pPr>
              <w:jc w:val="center"/>
              <w:rPr>
                <w:rFonts w:hint="eastAsia" w:ascii="宋体" w:hAnsi="宋体" w:eastAsia="宋体" w:cs="宋体"/>
                <w:i w:val="0"/>
                <w:iCs w:val="0"/>
                <w:color w:val="000000"/>
                <w:sz w:val="18"/>
                <w:szCs w:val="18"/>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665A">
            <w:pPr>
              <w:jc w:val="center"/>
              <w:rPr>
                <w:rFonts w:hint="eastAsia" w:ascii="宋体" w:hAnsi="宋体" w:eastAsia="宋体" w:cs="宋体"/>
                <w:i w:val="0"/>
                <w:iCs w:val="0"/>
                <w:color w:val="000000"/>
                <w:sz w:val="18"/>
                <w:szCs w:val="18"/>
                <w:u w:val="none"/>
              </w:rPr>
            </w:pPr>
          </w:p>
        </w:tc>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DEDAE">
            <w:pPr>
              <w:jc w:val="center"/>
              <w:rPr>
                <w:rFonts w:hint="eastAsia" w:ascii="宋体" w:hAnsi="宋体" w:eastAsia="宋体" w:cs="宋体"/>
                <w:i w:val="0"/>
                <w:iCs w:val="0"/>
                <w:color w:val="000000"/>
                <w:sz w:val="18"/>
                <w:szCs w:val="18"/>
                <w:u w:val="none"/>
              </w:rPr>
            </w:pPr>
          </w:p>
        </w:tc>
      </w:tr>
      <w:tr w14:paraId="4382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5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824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5C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B9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AC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A3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E81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7ECE">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ED7F">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82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B7C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E69F">
            <w:pPr>
              <w:jc w:val="center"/>
              <w:rPr>
                <w:rFonts w:hint="eastAsia" w:ascii="宋体" w:hAnsi="宋体" w:eastAsia="宋体" w:cs="宋体"/>
                <w:i w:val="0"/>
                <w:iCs w:val="0"/>
                <w:color w:val="000000"/>
                <w:sz w:val="18"/>
                <w:szCs w:val="18"/>
                <w:u w:val="none"/>
              </w:rPr>
            </w:pPr>
          </w:p>
        </w:tc>
      </w:tr>
      <w:tr w14:paraId="17BFE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74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400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FA7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8A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374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4FB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84D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5BFFE">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41CD">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BA0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8F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47D9">
            <w:pPr>
              <w:jc w:val="center"/>
              <w:rPr>
                <w:rFonts w:hint="eastAsia" w:ascii="宋体" w:hAnsi="宋体" w:eastAsia="宋体" w:cs="宋体"/>
                <w:i w:val="0"/>
                <w:iCs w:val="0"/>
                <w:color w:val="000000"/>
                <w:sz w:val="18"/>
                <w:szCs w:val="18"/>
                <w:u w:val="none"/>
              </w:rPr>
            </w:pPr>
          </w:p>
        </w:tc>
      </w:tr>
      <w:tr w14:paraId="32ADA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8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B4D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630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CC3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1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B4A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F57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CBEF">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9BC1">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65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31F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13F6">
            <w:pPr>
              <w:jc w:val="center"/>
              <w:rPr>
                <w:rFonts w:hint="eastAsia" w:ascii="宋体" w:hAnsi="宋体" w:eastAsia="宋体" w:cs="宋体"/>
                <w:i w:val="0"/>
                <w:iCs w:val="0"/>
                <w:color w:val="000000"/>
                <w:sz w:val="18"/>
                <w:szCs w:val="18"/>
                <w:u w:val="none"/>
              </w:rPr>
            </w:pPr>
          </w:p>
        </w:tc>
      </w:tr>
      <w:tr w14:paraId="6BD56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D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7A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24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0C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A3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F9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09B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B283">
            <w:pPr>
              <w:jc w:val="center"/>
              <w:rPr>
                <w:rFonts w:hint="eastAsia" w:ascii="宋体" w:hAnsi="宋体" w:eastAsia="宋体" w:cs="宋体"/>
                <w:i w:val="0"/>
                <w:iCs w:val="0"/>
                <w:color w:val="000000"/>
                <w:sz w:val="18"/>
                <w:szCs w:val="18"/>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BDE">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DD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BA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8CF1">
            <w:pPr>
              <w:jc w:val="center"/>
              <w:rPr>
                <w:rFonts w:hint="eastAsia" w:ascii="宋体" w:hAnsi="宋体" w:eastAsia="宋体" w:cs="宋体"/>
                <w:i w:val="0"/>
                <w:iCs w:val="0"/>
                <w:color w:val="000000"/>
                <w:sz w:val="18"/>
                <w:szCs w:val="18"/>
                <w:u w:val="none"/>
              </w:rPr>
            </w:pPr>
          </w:p>
        </w:tc>
      </w:tr>
      <w:tr w14:paraId="6C151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477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A8E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EF1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A5A3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4C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D78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64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34A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E1FEE">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18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26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9EC59">
            <w:pPr>
              <w:jc w:val="center"/>
              <w:rPr>
                <w:rFonts w:hint="eastAsia" w:ascii="宋体" w:hAnsi="宋体" w:eastAsia="宋体" w:cs="宋体"/>
                <w:i w:val="0"/>
                <w:iCs w:val="0"/>
                <w:color w:val="000000"/>
                <w:sz w:val="18"/>
                <w:szCs w:val="18"/>
                <w:u w:val="none"/>
              </w:rPr>
            </w:pPr>
          </w:p>
        </w:tc>
      </w:tr>
      <w:tr w14:paraId="3505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6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80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B73F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E3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3A1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16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3414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ABB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8095B">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D1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546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1E96">
            <w:pPr>
              <w:jc w:val="center"/>
              <w:rPr>
                <w:rFonts w:hint="eastAsia" w:ascii="宋体" w:hAnsi="宋体" w:eastAsia="宋体" w:cs="宋体"/>
                <w:i w:val="0"/>
                <w:iCs w:val="0"/>
                <w:color w:val="000000"/>
                <w:sz w:val="18"/>
                <w:szCs w:val="18"/>
                <w:u w:val="none"/>
              </w:rPr>
            </w:pPr>
          </w:p>
        </w:tc>
      </w:tr>
      <w:tr w14:paraId="296F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5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DF1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05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52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B3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9A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1DD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84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5B35">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50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D03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568E">
            <w:pPr>
              <w:jc w:val="center"/>
              <w:rPr>
                <w:rFonts w:hint="eastAsia" w:ascii="宋体" w:hAnsi="宋体" w:eastAsia="宋体" w:cs="宋体"/>
                <w:i w:val="0"/>
                <w:iCs w:val="0"/>
                <w:color w:val="000000"/>
                <w:sz w:val="18"/>
                <w:szCs w:val="18"/>
                <w:u w:val="none"/>
              </w:rPr>
            </w:pPr>
          </w:p>
        </w:tc>
      </w:tr>
      <w:tr w14:paraId="6DB85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B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2E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B49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24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81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031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F45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D99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3F25">
            <w:pPr>
              <w:jc w:val="center"/>
              <w:rPr>
                <w:rFonts w:hint="eastAsia" w:ascii="宋体" w:hAnsi="宋体" w:eastAsia="宋体" w:cs="宋体"/>
                <w:i w:val="0"/>
                <w:iCs w:val="0"/>
                <w:color w:val="000000"/>
                <w:sz w:val="18"/>
                <w:szCs w:val="18"/>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4AE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2B3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11C6">
            <w:pPr>
              <w:jc w:val="center"/>
              <w:rPr>
                <w:rFonts w:hint="eastAsia" w:ascii="宋体" w:hAnsi="宋体" w:eastAsia="宋体" w:cs="宋体"/>
                <w:i w:val="0"/>
                <w:iCs w:val="0"/>
                <w:color w:val="000000"/>
                <w:sz w:val="18"/>
                <w:szCs w:val="18"/>
                <w:u w:val="none"/>
              </w:rPr>
            </w:pPr>
          </w:p>
        </w:tc>
      </w:tr>
    </w:tbl>
    <w:p w14:paraId="69DAB1B3">
      <w:pPr>
        <w:spacing w:line="360" w:lineRule="auto"/>
        <w:ind w:firstLine="470" w:firstLineChars="196"/>
        <w:rPr>
          <w:rFonts w:hint="eastAsia" w:ascii="宋体" w:hAnsi="宋体"/>
          <w:bCs/>
          <w:color w:val="000000"/>
          <w:kern w:val="0"/>
          <w:sz w:val="24"/>
          <w:lang w:val="en-US" w:eastAsia="zh-CN"/>
        </w:rPr>
      </w:pPr>
    </w:p>
    <w:p w14:paraId="3E7497E4">
      <w:pPr>
        <w:spacing w:line="360" w:lineRule="auto"/>
        <w:ind w:firstLine="470" w:firstLineChars="196"/>
        <w:rPr>
          <w:rFonts w:hint="eastAsia" w:ascii="宋体" w:hAnsi="宋体"/>
          <w:bCs/>
          <w:color w:val="000000"/>
          <w:kern w:val="0"/>
          <w:sz w:val="24"/>
          <w:lang w:val="en-US" w:eastAsia="zh-CN"/>
        </w:rPr>
      </w:pPr>
    </w:p>
    <w:p w14:paraId="59255F12">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lang w:val="en-US" w:eastAsia="zh-CN"/>
        </w:rPr>
        <w:t xml:space="preserve">                                                     加盖单位公章</w:t>
      </w:r>
    </w:p>
    <w:p w14:paraId="018F8864">
      <w:pPr>
        <w:spacing w:line="360" w:lineRule="auto"/>
        <w:ind w:firstLine="470" w:firstLineChars="196"/>
        <w:rPr>
          <w:rFonts w:hint="eastAsia" w:ascii="宋体" w:hAnsi="宋体"/>
          <w:bCs/>
          <w:color w:val="000000"/>
          <w:kern w:val="0"/>
          <w:sz w:val="24"/>
        </w:rPr>
      </w:pPr>
    </w:p>
    <w:p w14:paraId="08331214">
      <w:pPr>
        <w:spacing w:line="360" w:lineRule="auto"/>
        <w:ind w:firstLine="470" w:firstLineChars="196"/>
        <w:rPr>
          <w:rFonts w:hint="eastAsia" w:ascii="宋体" w:hAnsi="宋体"/>
          <w:bCs/>
          <w:color w:val="000000"/>
          <w:kern w:val="0"/>
          <w:sz w:val="24"/>
        </w:rPr>
      </w:pPr>
    </w:p>
    <w:p w14:paraId="416B3385">
      <w:pPr>
        <w:spacing w:line="360" w:lineRule="auto"/>
        <w:ind w:firstLine="470" w:firstLineChars="196"/>
        <w:rPr>
          <w:rFonts w:hint="eastAsia" w:ascii="宋体" w:hAnsi="宋体"/>
          <w:bCs/>
          <w:color w:val="000000"/>
          <w:kern w:val="0"/>
          <w:sz w:val="24"/>
        </w:rPr>
      </w:pPr>
    </w:p>
    <w:p w14:paraId="2ACB7B92">
      <w:pPr>
        <w:spacing w:line="360" w:lineRule="auto"/>
        <w:ind w:firstLine="470" w:firstLineChars="196"/>
        <w:rPr>
          <w:rFonts w:hint="eastAsia" w:ascii="宋体" w:hAnsi="宋体"/>
          <w:bCs/>
          <w:color w:val="000000"/>
          <w:kern w:val="0"/>
          <w:sz w:val="24"/>
        </w:rPr>
      </w:pPr>
    </w:p>
    <w:p w14:paraId="2D5F744F">
      <w:pPr>
        <w:spacing w:line="360" w:lineRule="auto"/>
        <w:ind w:firstLine="470" w:firstLineChars="196"/>
        <w:rPr>
          <w:rFonts w:hint="eastAsia" w:ascii="宋体" w:hAnsi="宋体"/>
          <w:bCs/>
          <w:color w:val="000000"/>
          <w:kern w:val="0"/>
          <w:sz w:val="24"/>
        </w:rPr>
        <w:sectPr>
          <w:pgSz w:w="16838" w:h="11906" w:orient="landscape"/>
          <w:pgMar w:top="1247" w:right="1247" w:bottom="1247" w:left="1247" w:header="0" w:footer="0" w:gutter="0"/>
          <w:pgNumType w:start="0" w:chapStyle="1"/>
          <w:cols w:space="0" w:num="1"/>
          <w:titlePg/>
          <w:rtlGutter w:val="0"/>
          <w:docGrid w:linePitch="312" w:charSpace="0"/>
        </w:sectPr>
      </w:pPr>
    </w:p>
    <w:p w14:paraId="69531BCF">
      <w:pPr>
        <w:spacing w:line="360" w:lineRule="auto"/>
        <w:ind w:firstLine="470" w:firstLineChars="196"/>
        <w:rPr>
          <w:rFonts w:hint="eastAsia" w:ascii="宋体" w:hAnsi="宋体"/>
          <w:bCs/>
          <w:color w:val="000000"/>
          <w:kern w:val="0"/>
          <w:sz w:val="24"/>
        </w:rPr>
      </w:pPr>
      <w:r>
        <w:rPr>
          <w:rFonts w:hint="eastAsia" w:ascii="宋体" w:hAnsi="宋体"/>
          <w:bCs/>
          <w:color w:val="000000"/>
          <w:kern w:val="0"/>
          <w:sz w:val="24"/>
        </w:rPr>
        <w:t>附件</w:t>
      </w:r>
      <w:r>
        <w:rPr>
          <w:rFonts w:hint="eastAsia" w:ascii="宋体" w:hAnsi="宋体"/>
          <w:bCs/>
          <w:color w:val="000000"/>
          <w:kern w:val="0"/>
          <w:sz w:val="24"/>
          <w:lang w:val="en-US" w:eastAsia="zh-CN"/>
        </w:rPr>
        <w:t>五</w:t>
      </w:r>
      <w:r>
        <w:rPr>
          <w:rFonts w:hint="eastAsia" w:ascii="宋体" w:hAnsi="宋体"/>
          <w:bCs/>
          <w:color w:val="000000"/>
          <w:kern w:val="0"/>
          <w:sz w:val="24"/>
        </w:rPr>
        <w:t>：</w:t>
      </w:r>
      <w:r>
        <w:rPr>
          <w:rFonts w:hint="eastAsia" w:ascii="宋体" w:hAnsi="宋体"/>
          <w:b/>
          <w:bCs w:val="0"/>
          <w:color w:val="000000"/>
          <w:kern w:val="0"/>
          <w:sz w:val="24"/>
        </w:rPr>
        <w:t>合同</w:t>
      </w:r>
      <w:r>
        <w:rPr>
          <w:rFonts w:hint="eastAsia" w:ascii="宋体" w:hAnsi="宋体"/>
          <w:b/>
          <w:bCs w:val="0"/>
          <w:color w:val="000000"/>
          <w:kern w:val="0"/>
          <w:sz w:val="24"/>
          <w:lang w:val="en-US" w:eastAsia="zh-CN"/>
        </w:rPr>
        <w:t>模板</w:t>
      </w:r>
    </w:p>
    <w:p w14:paraId="27888732">
      <w:pPr>
        <w:adjustRightInd w:val="0"/>
        <w:snapToGrid w:val="0"/>
        <w:spacing w:line="300" w:lineRule="auto"/>
        <w:ind w:firstLine="2249" w:firstLineChars="700"/>
        <w:rPr>
          <w:rFonts w:hint="eastAsia" w:ascii="仿宋" w:hAnsi="仿宋" w:eastAsia="仿宋"/>
          <w:b/>
          <w:color w:val="000000"/>
          <w:sz w:val="32"/>
          <w:szCs w:val="32"/>
        </w:rPr>
      </w:pPr>
    </w:p>
    <w:p w14:paraId="0E7CEE9C">
      <w:pPr>
        <w:adjustRightInd w:val="0"/>
        <w:snapToGrid w:val="0"/>
        <w:spacing w:line="300" w:lineRule="auto"/>
        <w:ind w:firstLine="6425" w:firstLineChars="2000"/>
        <w:rPr>
          <w:rFonts w:hint="eastAsia" w:ascii="仿宋" w:hAnsi="仿宋" w:eastAsia="仿宋"/>
          <w:b/>
          <w:color w:val="000000"/>
          <w:sz w:val="32"/>
          <w:szCs w:val="32"/>
          <w:u w:val="thick"/>
        </w:rPr>
      </w:pPr>
      <w:r>
        <w:rPr>
          <w:rFonts w:hint="eastAsia" w:ascii="仿宋" w:hAnsi="仿宋" w:eastAsia="仿宋"/>
          <w:b/>
          <w:color w:val="000000"/>
          <w:sz w:val="32"/>
          <w:szCs w:val="32"/>
        </w:rPr>
        <w:t>合同编号：</w:t>
      </w:r>
    </w:p>
    <w:p w14:paraId="5A5E3AB6">
      <w:pPr>
        <w:adjustRightInd w:val="0"/>
        <w:snapToGrid w:val="0"/>
        <w:spacing w:line="300" w:lineRule="auto"/>
        <w:ind w:firstLine="964" w:firstLineChars="200"/>
        <w:jc w:val="center"/>
        <w:rPr>
          <w:rFonts w:hint="eastAsia" w:ascii="仿宋" w:hAnsi="仿宋" w:eastAsia="仿宋"/>
          <w:b/>
          <w:color w:val="000000"/>
          <w:sz w:val="48"/>
          <w:szCs w:val="72"/>
        </w:rPr>
      </w:pPr>
    </w:p>
    <w:p w14:paraId="7C69040B">
      <w:pPr>
        <w:adjustRightInd w:val="0"/>
        <w:snapToGrid w:val="0"/>
        <w:spacing w:line="300" w:lineRule="auto"/>
        <w:ind w:firstLine="964" w:firstLineChars="200"/>
        <w:jc w:val="center"/>
        <w:rPr>
          <w:rFonts w:hint="eastAsia" w:ascii="仿宋" w:hAnsi="仿宋" w:eastAsia="仿宋"/>
          <w:b/>
          <w:color w:val="000000"/>
          <w:sz w:val="48"/>
          <w:szCs w:val="72"/>
        </w:rPr>
      </w:pPr>
    </w:p>
    <w:p w14:paraId="60EA66AB">
      <w:pPr>
        <w:adjustRightInd w:val="0"/>
        <w:snapToGrid w:val="0"/>
        <w:spacing w:line="300" w:lineRule="auto"/>
        <w:rPr>
          <w:rFonts w:hint="eastAsia" w:ascii="仿宋" w:hAnsi="仿宋" w:eastAsia="仿宋"/>
          <w:b/>
          <w:color w:val="000000"/>
          <w:sz w:val="48"/>
          <w:szCs w:val="72"/>
        </w:rPr>
      </w:pPr>
    </w:p>
    <w:p w14:paraId="26D69A2D">
      <w:pPr>
        <w:ind w:firstLine="2100" w:firstLineChars="249"/>
        <w:rPr>
          <w:rFonts w:ascii="宋体"/>
          <w:b/>
          <w:sz w:val="84"/>
          <w:szCs w:val="84"/>
        </w:rPr>
      </w:pPr>
      <w:r>
        <w:rPr>
          <w:rFonts w:hint="eastAsia" w:ascii="宋体" w:hAnsi="宋体"/>
          <w:b/>
          <w:sz w:val="84"/>
          <w:szCs w:val="84"/>
        </w:rPr>
        <w:t>运</w:t>
      </w:r>
      <w:r>
        <w:rPr>
          <w:rFonts w:ascii="宋体" w:hAnsi="宋体"/>
          <w:b/>
          <w:sz w:val="84"/>
          <w:szCs w:val="84"/>
        </w:rPr>
        <w:t xml:space="preserve"> </w:t>
      </w:r>
      <w:r>
        <w:rPr>
          <w:rFonts w:hint="eastAsia" w:ascii="宋体" w:hAnsi="宋体"/>
          <w:b/>
          <w:sz w:val="84"/>
          <w:szCs w:val="84"/>
        </w:rPr>
        <w:t>输</w:t>
      </w:r>
      <w:r>
        <w:rPr>
          <w:rFonts w:ascii="宋体" w:hAnsi="宋体"/>
          <w:b/>
          <w:sz w:val="84"/>
          <w:szCs w:val="84"/>
        </w:rPr>
        <w:t xml:space="preserve"> </w:t>
      </w:r>
      <w:r>
        <w:rPr>
          <w:rFonts w:hint="eastAsia" w:ascii="宋体" w:hAnsi="宋体"/>
          <w:b/>
          <w:sz w:val="84"/>
          <w:szCs w:val="84"/>
        </w:rPr>
        <w:t>合</w:t>
      </w:r>
      <w:r>
        <w:rPr>
          <w:rFonts w:ascii="宋体" w:hAnsi="宋体"/>
          <w:b/>
          <w:sz w:val="84"/>
          <w:szCs w:val="84"/>
        </w:rPr>
        <w:t xml:space="preserve"> </w:t>
      </w:r>
      <w:r>
        <w:rPr>
          <w:rFonts w:hint="eastAsia" w:ascii="宋体" w:hAnsi="宋体"/>
          <w:b/>
          <w:sz w:val="84"/>
          <w:szCs w:val="84"/>
        </w:rPr>
        <w:t>同</w:t>
      </w:r>
    </w:p>
    <w:p w14:paraId="1B6C03B3">
      <w:pPr>
        <w:adjustRightInd w:val="0"/>
        <w:snapToGrid w:val="0"/>
        <w:spacing w:line="300" w:lineRule="auto"/>
        <w:ind w:firstLine="602" w:firstLineChars="200"/>
        <w:jc w:val="center"/>
        <w:rPr>
          <w:rFonts w:hint="eastAsia" w:ascii="仿宋" w:hAnsi="仿宋" w:eastAsia="仿宋"/>
          <w:b/>
          <w:color w:val="000000"/>
          <w:sz w:val="30"/>
          <w:szCs w:val="30"/>
        </w:rPr>
      </w:pPr>
    </w:p>
    <w:p w14:paraId="0A9A5CE5">
      <w:pPr>
        <w:adjustRightInd w:val="0"/>
        <w:snapToGrid w:val="0"/>
        <w:spacing w:line="300" w:lineRule="auto"/>
        <w:ind w:firstLine="602" w:firstLineChars="200"/>
        <w:jc w:val="center"/>
        <w:rPr>
          <w:rFonts w:hint="eastAsia" w:ascii="仿宋" w:hAnsi="仿宋" w:eastAsia="仿宋"/>
          <w:b/>
          <w:color w:val="000000"/>
          <w:sz w:val="30"/>
          <w:szCs w:val="30"/>
        </w:rPr>
      </w:pPr>
    </w:p>
    <w:p w14:paraId="161D9B42">
      <w:pPr>
        <w:adjustRightInd w:val="0"/>
        <w:snapToGrid w:val="0"/>
        <w:spacing w:line="300" w:lineRule="auto"/>
        <w:ind w:firstLine="602" w:firstLineChars="200"/>
        <w:jc w:val="center"/>
        <w:rPr>
          <w:rFonts w:hint="eastAsia" w:ascii="仿宋" w:hAnsi="仿宋" w:eastAsia="仿宋"/>
          <w:b/>
          <w:color w:val="000000"/>
          <w:sz w:val="30"/>
          <w:szCs w:val="30"/>
        </w:rPr>
      </w:pPr>
    </w:p>
    <w:p w14:paraId="6DB9484F">
      <w:pPr>
        <w:adjustRightInd w:val="0"/>
        <w:snapToGrid w:val="0"/>
        <w:spacing w:line="300" w:lineRule="auto"/>
        <w:ind w:firstLine="602" w:firstLineChars="200"/>
        <w:jc w:val="center"/>
        <w:rPr>
          <w:rFonts w:hint="eastAsia" w:ascii="仿宋" w:hAnsi="仿宋" w:eastAsia="仿宋"/>
          <w:b/>
          <w:color w:val="000000"/>
          <w:sz w:val="30"/>
          <w:szCs w:val="30"/>
        </w:rPr>
      </w:pPr>
    </w:p>
    <w:p w14:paraId="13007CAC">
      <w:pPr>
        <w:adjustRightInd w:val="0"/>
        <w:snapToGrid w:val="0"/>
        <w:spacing w:line="300" w:lineRule="auto"/>
        <w:rPr>
          <w:rFonts w:hint="eastAsia" w:ascii="仿宋" w:hAnsi="仿宋" w:eastAsia="仿宋"/>
          <w:b/>
          <w:color w:val="000000"/>
          <w:sz w:val="30"/>
          <w:szCs w:val="30"/>
        </w:rPr>
      </w:pPr>
    </w:p>
    <w:p w14:paraId="187C998D">
      <w:pPr>
        <w:adjustRightInd w:val="0"/>
        <w:snapToGrid w:val="0"/>
        <w:spacing w:line="300" w:lineRule="auto"/>
        <w:ind w:firstLine="602" w:firstLineChars="200"/>
        <w:jc w:val="center"/>
        <w:rPr>
          <w:rFonts w:hint="eastAsia" w:ascii="仿宋" w:hAnsi="仿宋" w:eastAsia="仿宋"/>
          <w:b/>
          <w:color w:val="000000"/>
          <w:sz w:val="30"/>
          <w:szCs w:val="30"/>
        </w:rPr>
      </w:pPr>
    </w:p>
    <w:p w14:paraId="5B8C6222">
      <w:pPr>
        <w:adjustRightInd w:val="0"/>
        <w:snapToGrid w:val="0"/>
        <w:spacing w:line="300" w:lineRule="auto"/>
        <w:ind w:firstLine="602" w:firstLineChars="200"/>
        <w:jc w:val="center"/>
        <w:rPr>
          <w:rFonts w:hint="eastAsia" w:ascii="仿宋" w:hAnsi="仿宋" w:eastAsia="仿宋"/>
          <w:b/>
          <w:color w:val="000000"/>
          <w:sz w:val="30"/>
          <w:szCs w:val="30"/>
        </w:rPr>
      </w:pPr>
    </w:p>
    <w:p w14:paraId="1A4CE149">
      <w:pPr>
        <w:adjustRightInd w:val="0"/>
        <w:snapToGrid w:val="0"/>
        <w:spacing w:line="300" w:lineRule="auto"/>
        <w:ind w:firstLine="602" w:firstLineChars="200"/>
        <w:jc w:val="center"/>
        <w:rPr>
          <w:rFonts w:hint="eastAsia" w:ascii="仿宋" w:hAnsi="仿宋" w:eastAsia="仿宋"/>
          <w:b/>
          <w:color w:val="000000"/>
          <w:sz w:val="30"/>
          <w:szCs w:val="30"/>
        </w:rPr>
      </w:pPr>
    </w:p>
    <w:p w14:paraId="5852F774">
      <w:pPr>
        <w:adjustRightInd w:val="0"/>
        <w:snapToGrid w:val="0"/>
        <w:spacing w:line="300" w:lineRule="auto"/>
        <w:ind w:firstLine="602" w:firstLineChars="200"/>
        <w:jc w:val="center"/>
        <w:rPr>
          <w:rFonts w:hint="eastAsia" w:ascii="仿宋" w:hAnsi="仿宋" w:eastAsia="仿宋"/>
          <w:b/>
          <w:color w:val="000000"/>
          <w:sz w:val="30"/>
          <w:szCs w:val="30"/>
        </w:rPr>
      </w:pPr>
    </w:p>
    <w:p w14:paraId="2710B8FC">
      <w:pPr>
        <w:adjustRightInd w:val="0"/>
        <w:snapToGrid w:val="0"/>
        <w:spacing w:line="300" w:lineRule="auto"/>
        <w:ind w:firstLine="602" w:firstLineChars="200"/>
        <w:jc w:val="center"/>
        <w:rPr>
          <w:rFonts w:hint="eastAsia" w:ascii="仿宋" w:hAnsi="仿宋" w:eastAsia="仿宋"/>
          <w:b/>
          <w:color w:val="000000"/>
          <w:sz w:val="30"/>
          <w:szCs w:val="30"/>
        </w:rPr>
      </w:pPr>
    </w:p>
    <w:p w14:paraId="2927C11C">
      <w:pPr>
        <w:adjustRightInd w:val="0"/>
        <w:snapToGrid w:val="0"/>
        <w:spacing w:line="300" w:lineRule="auto"/>
        <w:ind w:firstLine="1606" w:firstLineChars="500"/>
        <w:rPr>
          <w:rFonts w:hint="eastAsia" w:ascii="仿宋" w:hAnsi="仿宋" w:eastAsia="仿宋"/>
          <w:b/>
          <w:color w:val="000000"/>
          <w:sz w:val="32"/>
          <w:szCs w:val="32"/>
          <w:u w:val="single"/>
        </w:rPr>
      </w:pPr>
      <w:r>
        <w:rPr>
          <w:rFonts w:hint="eastAsia" w:ascii="仿宋" w:hAnsi="仿宋" w:eastAsia="仿宋"/>
          <w:b/>
          <w:color w:val="000000"/>
          <w:sz w:val="32"/>
          <w:szCs w:val="32"/>
        </w:rPr>
        <w:t>甲方：</w:t>
      </w:r>
      <w:r>
        <w:rPr>
          <w:rFonts w:hint="eastAsia" w:ascii="仿宋" w:hAnsi="仿宋" w:eastAsia="仿宋"/>
          <w:b/>
          <w:color w:val="000000"/>
          <w:sz w:val="32"/>
          <w:szCs w:val="32"/>
          <w:u w:val="single"/>
          <w:lang w:val="en-US" w:eastAsia="zh-CN"/>
        </w:rPr>
        <w:t>广新</w:t>
      </w:r>
      <w:r>
        <w:rPr>
          <w:rFonts w:hint="eastAsia" w:ascii="仿宋" w:hAnsi="仿宋" w:eastAsia="仿宋"/>
          <w:b/>
          <w:color w:val="000000"/>
          <w:sz w:val="32"/>
          <w:szCs w:val="32"/>
          <w:u w:val="single"/>
        </w:rPr>
        <w:t>供应链管理</w:t>
      </w:r>
      <w:r>
        <w:rPr>
          <w:rFonts w:hint="eastAsia" w:ascii="仿宋" w:hAnsi="仿宋" w:eastAsia="仿宋"/>
          <w:b/>
          <w:color w:val="000000"/>
          <w:sz w:val="32"/>
          <w:szCs w:val="32"/>
          <w:u w:val="single"/>
          <w:lang w:eastAsia="zh-CN"/>
        </w:rPr>
        <w:t>（</w:t>
      </w:r>
      <w:r>
        <w:rPr>
          <w:rFonts w:hint="eastAsia" w:ascii="仿宋" w:hAnsi="仿宋" w:eastAsia="仿宋"/>
          <w:b/>
          <w:color w:val="000000"/>
          <w:sz w:val="32"/>
          <w:szCs w:val="32"/>
          <w:u w:val="single"/>
          <w:lang w:val="en-US" w:eastAsia="zh-CN"/>
        </w:rPr>
        <w:t>河南</w:t>
      </w:r>
      <w:r>
        <w:rPr>
          <w:rFonts w:hint="eastAsia" w:ascii="仿宋" w:hAnsi="仿宋" w:eastAsia="仿宋"/>
          <w:b/>
          <w:color w:val="000000"/>
          <w:sz w:val="32"/>
          <w:szCs w:val="32"/>
          <w:u w:val="single"/>
          <w:lang w:eastAsia="zh-CN"/>
        </w:rPr>
        <w:t>）</w:t>
      </w:r>
      <w:r>
        <w:rPr>
          <w:rFonts w:hint="eastAsia" w:ascii="仿宋" w:hAnsi="仿宋" w:eastAsia="仿宋"/>
          <w:b/>
          <w:color w:val="000000"/>
          <w:sz w:val="32"/>
          <w:szCs w:val="32"/>
          <w:u w:val="single"/>
        </w:rPr>
        <w:t>有限公司</w:t>
      </w:r>
    </w:p>
    <w:p w14:paraId="3750480C">
      <w:pPr>
        <w:adjustRightInd w:val="0"/>
        <w:snapToGrid w:val="0"/>
        <w:spacing w:line="300" w:lineRule="auto"/>
        <w:ind w:left="1680" w:leftChars="800" w:firstLine="643" w:firstLineChars="200"/>
        <w:jc w:val="center"/>
        <w:rPr>
          <w:rFonts w:hint="eastAsia" w:ascii="仿宋" w:hAnsi="仿宋" w:eastAsia="仿宋"/>
          <w:b/>
          <w:color w:val="000000"/>
          <w:sz w:val="32"/>
          <w:szCs w:val="32"/>
          <w:u w:val="thick"/>
        </w:rPr>
      </w:pPr>
    </w:p>
    <w:p w14:paraId="7FC43556">
      <w:pPr>
        <w:adjustRightInd w:val="0"/>
        <w:snapToGrid w:val="0"/>
        <w:spacing w:line="300" w:lineRule="auto"/>
        <w:ind w:firstLine="1606" w:firstLineChars="500"/>
        <w:rPr>
          <w:rFonts w:hint="default" w:ascii="仿宋" w:hAnsi="仿宋" w:eastAsia="仿宋"/>
          <w:b/>
          <w:color w:val="000000"/>
          <w:sz w:val="32"/>
          <w:szCs w:val="32"/>
          <w:u w:val="single"/>
          <w:lang w:val="en-US" w:eastAsia="zh-CN"/>
        </w:rPr>
      </w:pPr>
      <w:r>
        <w:rPr>
          <w:rFonts w:hint="eastAsia" w:ascii="仿宋" w:hAnsi="仿宋" w:eastAsia="仿宋"/>
          <w:b/>
          <w:color w:val="000000"/>
          <w:sz w:val="32"/>
          <w:szCs w:val="32"/>
        </w:rPr>
        <w:t>乙方：</w:t>
      </w:r>
      <w:r>
        <w:rPr>
          <w:rFonts w:hint="eastAsia" w:ascii="仿宋" w:hAnsi="仿宋" w:eastAsia="仿宋"/>
          <w:b/>
          <w:color w:val="000000"/>
          <w:sz w:val="32"/>
          <w:szCs w:val="32"/>
          <w:u w:val="single"/>
        </w:rPr>
        <w:t xml:space="preserve">  </w:t>
      </w:r>
      <w:r>
        <w:rPr>
          <w:rFonts w:hint="eastAsia" w:ascii="仿宋" w:hAnsi="仿宋" w:eastAsia="仿宋"/>
          <w:b/>
          <w:color w:val="000000"/>
          <w:sz w:val="32"/>
          <w:szCs w:val="32"/>
          <w:u w:val="single"/>
          <w:lang w:val="en-US" w:eastAsia="zh-CN"/>
        </w:rPr>
        <w:t xml:space="preserve">                            </w:t>
      </w:r>
    </w:p>
    <w:p w14:paraId="101BE7B9">
      <w:pPr>
        <w:adjustRightInd w:val="0"/>
        <w:snapToGrid w:val="0"/>
        <w:spacing w:line="300" w:lineRule="auto"/>
        <w:ind w:left="1680" w:leftChars="800" w:firstLine="643" w:firstLineChars="200"/>
        <w:jc w:val="center"/>
        <w:rPr>
          <w:rFonts w:hint="eastAsia" w:ascii="仿宋" w:hAnsi="仿宋" w:eastAsia="仿宋"/>
          <w:b/>
          <w:color w:val="000000"/>
          <w:sz w:val="32"/>
          <w:szCs w:val="32"/>
          <w:u w:val="thick"/>
        </w:rPr>
      </w:pPr>
    </w:p>
    <w:p w14:paraId="61809830">
      <w:pPr>
        <w:widowControl/>
        <w:adjustRightInd w:val="0"/>
        <w:snapToGrid w:val="0"/>
        <w:spacing w:line="300" w:lineRule="auto"/>
        <w:ind w:firstLine="1606" w:firstLineChars="500"/>
        <w:rPr>
          <w:rFonts w:hint="eastAsia" w:ascii="仿宋" w:hAnsi="仿宋" w:eastAsia="仿宋"/>
          <w:b/>
          <w:color w:val="000000"/>
          <w:sz w:val="32"/>
          <w:szCs w:val="32"/>
        </w:rPr>
      </w:pPr>
      <w:r>
        <w:rPr>
          <w:rFonts w:hint="eastAsia" w:ascii="仿宋" w:hAnsi="仿宋" w:eastAsia="仿宋"/>
          <w:b/>
          <w:color w:val="000000"/>
          <w:sz w:val="32"/>
          <w:szCs w:val="32"/>
        </w:rPr>
        <w:t>日 期：</w:t>
      </w:r>
      <w:r>
        <w:rPr>
          <w:rFonts w:hint="eastAsia" w:ascii="仿宋" w:hAnsi="仿宋" w:eastAsia="仿宋"/>
          <w:b/>
          <w:color w:val="000000"/>
          <w:sz w:val="32"/>
          <w:szCs w:val="32"/>
          <w:u w:val="thick"/>
        </w:rPr>
        <w:t xml:space="preserve"> </w:t>
      </w:r>
      <w:r>
        <w:rPr>
          <w:rFonts w:hint="eastAsia" w:ascii="仿宋" w:hAnsi="仿宋" w:eastAsia="仿宋"/>
          <w:b/>
          <w:color w:val="000000"/>
          <w:sz w:val="32"/>
          <w:szCs w:val="32"/>
        </w:rPr>
        <w:t>年</w:t>
      </w:r>
      <w:r>
        <w:rPr>
          <w:rFonts w:hint="eastAsia" w:ascii="仿宋" w:hAnsi="仿宋" w:eastAsia="仿宋"/>
          <w:b/>
          <w:color w:val="000000"/>
          <w:sz w:val="32"/>
          <w:szCs w:val="32"/>
          <w:u w:val="thick"/>
        </w:rPr>
        <w:t xml:space="preserve">  </w:t>
      </w:r>
      <w:r>
        <w:rPr>
          <w:rFonts w:hint="eastAsia" w:ascii="仿宋" w:hAnsi="仿宋" w:eastAsia="仿宋"/>
          <w:b/>
          <w:color w:val="000000"/>
          <w:sz w:val="32"/>
          <w:szCs w:val="32"/>
        </w:rPr>
        <w:t>月</w:t>
      </w:r>
      <w:r>
        <w:rPr>
          <w:rFonts w:hint="eastAsia" w:ascii="仿宋" w:hAnsi="仿宋" w:eastAsia="仿宋"/>
          <w:b/>
          <w:color w:val="000000"/>
          <w:sz w:val="32"/>
          <w:szCs w:val="32"/>
          <w:u w:val="thick"/>
        </w:rPr>
        <w:t xml:space="preserve">   </w:t>
      </w:r>
      <w:r>
        <w:rPr>
          <w:rFonts w:hint="eastAsia" w:ascii="仿宋" w:hAnsi="仿宋" w:eastAsia="仿宋"/>
          <w:b/>
          <w:color w:val="000000"/>
          <w:sz w:val="32"/>
          <w:szCs w:val="32"/>
        </w:rPr>
        <w:t>日</w:t>
      </w:r>
    </w:p>
    <w:p w14:paraId="4FD07C76">
      <w:pPr>
        <w:adjustRightInd w:val="0"/>
        <w:snapToGrid w:val="0"/>
        <w:spacing w:before="156" w:beforeLines="50" w:line="300" w:lineRule="auto"/>
        <w:ind w:right="2248"/>
        <w:jc w:val="center"/>
        <w:rPr>
          <w:rFonts w:hint="eastAsia" w:ascii="仿宋" w:hAnsi="仿宋" w:eastAsia="仿宋"/>
          <w:b/>
          <w:sz w:val="28"/>
        </w:rPr>
      </w:pPr>
    </w:p>
    <w:p w14:paraId="1B2C893F">
      <w:pPr>
        <w:adjustRightInd w:val="0"/>
        <w:snapToGrid w:val="0"/>
        <w:spacing w:before="156" w:beforeLines="50" w:line="300" w:lineRule="auto"/>
        <w:ind w:firstLine="3640" w:firstLineChars="700"/>
        <w:rPr>
          <w:rFonts w:hint="eastAsia" w:ascii="宋体" w:hAnsi="宋体" w:cs="宋体"/>
          <w:b/>
          <w:bCs/>
          <w:sz w:val="36"/>
          <w:szCs w:val="36"/>
        </w:rPr>
      </w:pPr>
      <w:r>
        <w:rPr>
          <w:rFonts w:hint="eastAsia" w:ascii="仿宋" w:hAnsi="仿宋" w:eastAsia="仿宋"/>
          <w:sz w:val="52"/>
        </w:rPr>
        <w:br w:type="page"/>
      </w:r>
      <w:r>
        <w:rPr>
          <w:rFonts w:hint="eastAsia" w:ascii="宋体" w:hAnsi="宋体" w:cs="宋体"/>
          <w:b/>
          <w:bCs/>
          <w:sz w:val="36"/>
          <w:szCs w:val="36"/>
        </w:rPr>
        <w:t>运输合同正文</w:t>
      </w:r>
    </w:p>
    <w:p w14:paraId="71A1134D">
      <w:pPr>
        <w:adjustRightInd w:val="0"/>
        <w:snapToGrid w:val="0"/>
        <w:spacing w:before="156" w:beforeLines="50" w:after="156" w:line="300" w:lineRule="auto"/>
        <w:rPr>
          <w:rFonts w:hint="default" w:ascii="宋体" w:hAnsi="宋体" w:cs="宋体"/>
          <w:sz w:val="24"/>
          <w:u w:val="single"/>
          <w:lang w:val="en-US"/>
        </w:rPr>
      </w:pPr>
      <w:r>
        <w:rPr>
          <w:rFonts w:hint="eastAsia" w:ascii="宋体" w:hAnsi="宋体" w:cs="宋体"/>
          <w:sz w:val="24"/>
        </w:rPr>
        <w:t>甲方</w:t>
      </w:r>
      <w:r>
        <w:rPr>
          <w:rFonts w:hint="eastAsia" w:ascii="宋体" w:hAnsi="宋体" w:cs="宋体"/>
          <w:b/>
          <w:bCs/>
          <w:sz w:val="24"/>
        </w:rPr>
        <w:t>（托运方）</w:t>
      </w:r>
      <w:r>
        <w:rPr>
          <w:rFonts w:hint="eastAsia" w:ascii="宋体" w:hAnsi="宋体" w:cs="宋体"/>
          <w:sz w:val="24"/>
        </w:rPr>
        <w:t>：</w:t>
      </w:r>
      <w:r>
        <w:rPr>
          <w:rFonts w:hint="eastAsia" w:ascii="宋体" w:hAnsi="宋体" w:cs="宋体"/>
          <w:sz w:val="24"/>
          <w:u w:val="single"/>
          <w:lang w:val="en-US" w:eastAsia="zh-CN"/>
        </w:rPr>
        <w:t>广新</w:t>
      </w:r>
      <w:r>
        <w:rPr>
          <w:rFonts w:hint="eastAsia" w:ascii="宋体" w:hAnsi="宋体" w:cs="宋体"/>
          <w:sz w:val="24"/>
          <w:u w:val="single"/>
        </w:rPr>
        <w:t>供应链管理</w:t>
      </w:r>
      <w:r>
        <w:rPr>
          <w:rFonts w:hint="eastAsia" w:ascii="宋体" w:hAnsi="宋体" w:cs="宋体"/>
          <w:sz w:val="24"/>
          <w:u w:val="single"/>
          <w:lang w:eastAsia="zh-CN"/>
        </w:rPr>
        <w:t>（</w:t>
      </w:r>
      <w:r>
        <w:rPr>
          <w:rFonts w:hint="eastAsia" w:ascii="宋体" w:hAnsi="宋体" w:cs="宋体"/>
          <w:sz w:val="24"/>
          <w:u w:val="single"/>
          <w:lang w:val="en-US" w:eastAsia="zh-CN"/>
        </w:rPr>
        <w:t>河南</w:t>
      </w:r>
      <w:r>
        <w:rPr>
          <w:rFonts w:hint="eastAsia" w:ascii="宋体" w:hAnsi="宋体" w:cs="宋体"/>
          <w:sz w:val="24"/>
          <w:u w:val="single"/>
          <w:lang w:eastAsia="zh-CN"/>
        </w:rPr>
        <w:t>）</w:t>
      </w:r>
      <w:r>
        <w:rPr>
          <w:rFonts w:hint="eastAsia" w:ascii="宋体" w:hAnsi="宋体" w:cs="宋体"/>
          <w:sz w:val="24"/>
          <w:u w:val="single"/>
        </w:rPr>
        <w:t>有限公司</w:t>
      </w:r>
      <w:r>
        <w:rPr>
          <w:rFonts w:hint="eastAsia" w:ascii="宋体" w:hAnsi="宋体" w:cs="宋体"/>
          <w:sz w:val="24"/>
          <w:u w:val="none"/>
          <w:lang w:val="en-US" w:eastAsia="zh-CN"/>
        </w:rPr>
        <w:t xml:space="preserve">  </w:t>
      </w:r>
      <w:r>
        <w:rPr>
          <w:rFonts w:hint="eastAsia" w:ascii="宋体" w:hAnsi="宋体" w:cs="宋体"/>
          <w:sz w:val="24"/>
        </w:rPr>
        <w:t>乙方</w:t>
      </w:r>
      <w:r>
        <w:rPr>
          <w:rFonts w:hint="eastAsia" w:ascii="宋体" w:hAnsi="宋体" w:cs="宋体"/>
          <w:b/>
          <w:bCs/>
          <w:sz w:val="24"/>
        </w:rPr>
        <w:t>（承运方）</w:t>
      </w:r>
      <w:r>
        <w:rPr>
          <w:rFonts w:hint="eastAsia" w:ascii="宋体" w:hAnsi="宋体" w:cs="宋体"/>
          <w:sz w:val="24"/>
        </w:rPr>
        <w:t>：</w:t>
      </w:r>
      <w:r>
        <w:rPr>
          <w:rFonts w:hint="eastAsia" w:ascii="宋体" w:hAnsi="宋体" w:cs="宋体"/>
          <w:sz w:val="24"/>
          <w:u w:val="single"/>
          <w:lang w:val="en-US" w:eastAsia="zh-CN"/>
        </w:rPr>
        <w:t xml:space="preserve">                 </w:t>
      </w:r>
    </w:p>
    <w:p w14:paraId="3640B6BC">
      <w:pPr>
        <w:adjustRightInd w:val="0"/>
        <w:snapToGrid w:val="0"/>
        <w:spacing w:before="156" w:beforeLines="50" w:after="156" w:line="300" w:lineRule="auto"/>
        <w:rPr>
          <w:rFonts w:hint="eastAsia" w:ascii="宋体" w:hAnsi="宋体"/>
          <w:bCs/>
          <w:color w:val="000000"/>
          <w:sz w:val="24"/>
          <w:u w:val="single"/>
        </w:rPr>
      </w:pPr>
    </w:p>
    <w:p w14:paraId="1F6A1623">
      <w:pPr>
        <w:adjustRightInd w:val="0"/>
        <w:snapToGrid w:val="0"/>
        <w:spacing w:before="156" w:beforeLines="50" w:after="156" w:line="300" w:lineRule="auto"/>
        <w:rPr>
          <w:rFonts w:hint="default" w:ascii="宋体" w:hAnsi="宋体" w:eastAsia="宋体" w:cs="宋体"/>
          <w:sz w:val="24"/>
          <w:lang w:val="en-US" w:eastAsia="zh-CN"/>
        </w:rPr>
      </w:pPr>
      <w:r>
        <w:rPr>
          <w:rFonts w:hint="eastAsia" w:ascii="宋体" w:hAnsi="宋体" w:cs="宋体"/>
          <w:sz w:val="24"/>
        </w:rPr>
        <w:t>授权代表签字：</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lang w:val="en-US" w:eastAsia="zh-CN"/>
        </w:rPr>
        <w:t xml:space="preserve">         </w:t>
      </w:r>
      <w:r>
        <w:rPr>
          <w:rFonts w:hint="eastAsia" w:ascii="宋体" w:hAnsi="宋体" w:cs="宋体"/>
          <w:sz w:val="24"/>
        </w:rPr>
        <w:t>授权代表签字：</w:t>
      </w:r>
      <w:r>
        <w:rPr>
          <w:rFonts w:hint="eastAsia" w:ascii="宋体" w:hAnsi="宋体" w:cs="宋体"/>
          <w:sz w:val="24"/>
          <w:u w:val="single"/>
        </w:rPr>
        <w:t xml:space="preserve">                   </w:t>
      </w:r>
    </w:p>
    <w:p w14:paraId="1F94290C">
      <w:pPr>
        <w:adjustRightInd w:val="0"/>
        <w:snapToGrid w:val="0"/>
        <w:spacing w:before="156" w:beforeLines="50" w:after="156" w:line="300" w:lineRule="auto"/>
        <w:rPr>
          <w:rFonts w:hint="eastAsia" w:ascii="宋体" w:hAnsi="宋体" w:cs="宋体"/>
          <w:sz w:val="24"/>
        </w:rPr>
      </w:pPr>
      <w:r>
        <w:rPr>
          <w:rFonts w:hint="eastAsia" w:ascii="宋体" w:hAnsi="宋体" w:cs="宋体"/>
          <w:sz w:val="24"/>
        </w:rPr>
        <w:t>签署日期：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b w:val="0"/>
          <w:bCs w:val="0"/>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b w:val="0"/>
          <w:bCs w:val="0"/>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58CA4CB">
      <w:pPr>
        <w:adjustRightInd w:val="0"/>
        <w:snapToGrid w:val="0"/>
        <w:spacing w:before="156" w:beforeLines="50" w:after="156" w:line="300" w:lineRule="auto"/>
        <w:ind w:firstLine="480" w:firstLineChars="200"/>
        <w:rPr>
          <w:rFonts w:hint="eastAsia" w:ascii="宋体" w:hAnsi="宋体" w:cs="宋体"/>
          <w:sz w:val="24"/>
        </w:rPr>
      </w:pPr>
      <w:r>
        <w:rPr>
          <w:rFonts w:hint="eastAsia" w:ascii="宋体" w:hAnsi="宋体" w:cs="宋体"/>
          <w:sz w:val="24"/>
        </w:rPr>
        <w:t xml:space="preserve">根据《中华人民共和国民法典》及相关法律法规的规定，甲乙双方本着自愿、公平和诚实守信的原则，经协商达成一致，就乙方为甲方运输货物事宜，订立本合同，以资遵守。 </w:t>
      </w:r>
    </w:p>
    <w:p w14:paraId="336680C7">
      <w:pPr>
        <w:adjustRightInd w:val="0"/>
        <w:snapToGrid w:val="0"/>
        <w:spacing w:before="156" w:beforeLines="50" w:after="156" w:line="300" w:lineRule="auto"/>
        <w:ind w:firstLine="482" w:firstLineChars="200"/>
        <w:rPr>
          <w:rFonts w:hint="eastAsia" w:ascii="宋体" w:hAnsi="宋体" w:cs="宋体"/>
          <w:sz w:val="24"/>
        </w:rPr>
      </w:pPr>
      <w:r>
        <w:rPr>
          <w:rFonts w:hint="eastAsia" w:ascii="宋体" w:hAnsi="宋体"/>
          <w:b/>
          <w:sz w:val="24"/>
        </w:rPr>
        <w:t>一、 合同签订目的</w:t>
      </w:r>
    </w:p>
    <w:p w14:paraId="545DA492">
      <w:pPr>
        <w:tabs>
          <w:tab w:val="left" w:pos="525"/>
        </w:tabs>
        <w:spacing w:after="160" w:line="360" w:lineRule="auto"/>
        <w:ind w:firstLine="480" w:firstLineChars="200"/>
        <w:rPr>
          <w:rFonts w:ascii="宋体" w:hAnsi="Calibri"/>
          <w:sz w:val="24"/>
        </w:rPr>
      </w:pPr>
      <w:r>
        <w:rPr>
          <w:rFonts w:hint="eastAsia" w:ascii="宋体" w:hAnsi="宋体"/>
          <w:sz w:val="24"/>
        </w:rPr>
        <w:t>1.1 保证甲方货物能够按时发运，并且能够准确、安全的送达指定地点。</w:t>
      </w:r>
    </w:p>
    <w:p w14:paraId="6572393F">
      <w:pPr>
        <w:tabs>
          <w:tab w:val="left" w:pos="525"/>
        </w:tabs>
        <w:spacing w:after="160" w:line="360" w:lineRule="auto"/>
        <w:ind w:firstLine="480" w:firstLineChars="200"/>
        <w:rPr>
          <w:rFonts w:ascii="宋体" w:hAnsi="Calibri"/>
          <w:sz w:val="24"/>
        </w:rPr>
      </w:pPr>
      <w:r>
        <w:rPr>
          <w:rFonts w:hint="eastAsia" w:ascii="宋体" w:hAnsi="宋体"/>
          <w:sz w:val="24"/>
        </w:rPr>
        <w:t>1.2 乙方按照约定收取相应的承运费用。</w:t>
      </w:r>
    </w:p>
    <w:p w14:paraId="3C9A8F53">
      <w:pPr>
        <w:tabs>
          <w:tab w:val="left" w:pos="525"/>
        </w:tabs>
        <w:spacing w:after="160" w:line="360" w:lineRule="auto"/>
        <w:ind w:firstLine="480" w:firstLineChars="200"/>
        <w:rPr>
          <w:rFonts w:ascii="宋体" w:hAnsi="Calibri"/>
          <w:sz w:val="24"/>
        </w:rPr>
      </w:pPr>
      <w:r>
        <w:rPr>
          <w:rFonts w:hint="eastAsia" w:ascii="宋体" w:hAnsi="宋体"/>
          <w:sz w:val="24"/>
        </w:rPr>
        <w:t>1.3 明确甲乙双方在合作期间各自的权利和义务。</w:t>
      </w:r>
    </w:p>
    <w:p w14:paraId="735B90A6">
      <w:pPr>
        <w:spacing w:line="360" w:lineRule="auto"/>
        <w:ind w:firstLine="482" w:firstLineChars="200"/>
        <w:rPr>
          <w:rFonts w:hint="eastAsia" w:ascii="宋体" w:hAnsi="宋体"/>
          <w:b/>
          <w:sz w:val="24"/>
        </w:rPr>
      </w:pPr>
      <w:r>
        <w:rPr>
          <w:rFonts w:hint="eastAsia" w:ascii="宋体" w:hAnsi="宋体"/>
          <w:b/>
          <w:sz w:val="24"/>
        </w:rPr>
        <w:t>二、服务范围、方式</w:t>
      </w:r>
    </w:p>
    <w:p w14:paraId="3753491E">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1、运输货物名称：</w:t>
      </w:r>
      <w:r>
        <w:rPr>
          <w:rFonts w:ascii="宋体" w:hAnsi="宋体"/>
          <w:sz w:val="24"/>
        </w:rPr>
        <w:t>面漆车身</w:t>
      </w:r>
      <w:r>
        <w:rPr>
          <w:rFonts w:hint="eastAsia" w:ascii="宋体" w:hAnsi="宋体"/>
          <w:sz w:val="24"/>
        </w:rPr>
        <w:t>；</w:t>
      </w:r>
    </w:p>
    <w:p w14:paraId="2EF0E853">
      <w:pPr>
        <w:spacing w:line="360" w:lineRule="auto"/>
        <w:ind w:firstLine="480" w:firstLineChars="200"/>
        <w:rPr>
          <w:rFonts w:hint="default" w:ascii="宋体" w:hAnsi="宋体" w:eastAsia="宋体"/>
          <w:sz w:val="24"/>
          <w:lang w:val="en-US" w:eastAsia="zh-CN"/>
        </w:rPr>
      </w:pPr>
      <w:r>
        <w:rPr>
          <w:rFonts w:ascii="宋体" w:hAnsi="宋体"/>
          <w:sz w:val="24"/>
        </w:rPr>
        <w:t>2.</w:t>
      </w:r>
      <w:r>
        <w:rPr>
          <w:rFonts w:hint="eastAsia" w:ascii="宋体" w:hAnsi="宋体"/>
          <w:sz w:val="24"/>
        </w:rPr>
        <w:t>2</w:t>
      </w:r>
      <w:r>
        <w:rPr>
          <w:rFonts w:ascii="宋体" w:hAnsi="宋体"/>
          <w:sz w:val="24"/>
        </w:rPr>
        <w:t>、</w:t>
      </w:r>
      <w:r>
        <w:rPr>
          <w:rFonts w:hint="eastAsia" w:ascii="宋体" w:hAnsi="宋体"/>
          <w:sz w:val="24"/>
        </w:rPr>
        <w:t>运输方式：</w:t>
      </w:r>
      <w:r>
        <w:rPr>
          <w:rFonts w:hint="eastAsia" w:ascii="宋体" w:hAnsi="宋体"/>
          <w:color w:val="000000"/>
          <w:sz w:val="24"/>
        </w:rPr>
        <w:t>乙方应使用专业运输车辆将面漆车身运送</w:t>
      </w:r>
      <w:r>
        <w:rPr>
          <w:rFonts w:hint="eastAsia" w:ascii="宋体" w:hAnsi="宋体"/>
          <w:color w:val="000000"/>
          <w:sz w:val="24"/>
          <w:lang w:val="en-US" w:eastAsia="zh-CN"/>
        </w:rPr>
        <w:t>至甲方、器具返回</w:t>
      </w:r>
      <w:r>
        <w:rPr>
          <w:rFonts w:hint="eastAsia" w:ascii="宋体" w:hAnsi="宋体"/>
          <w:color w:val="000000"/>
          <w:sz w:val="24"/>
        </w:rPr>
        <w:t>，</w:t>
      </w:r>
      <w:r>
        <w:rPr>
          <w:rFonts w:hint="eastAsia" w:ascii="宋体" w:hAnsi="宋体"/>
          <w:sz w:val="24"/>
        </w:rPr>
        <w:t>不得搭配其他货物。</w:t>
      </w:r>
    </w:p>
    <w:p w14:paraId="2A606956">
      <w:pPr>
        <w:spacing w:line="360" w:lineRule="auto"/>
        <w:ind w:firstLine="482" w:firstLineChars="200"/>
        <w:rPr>
          <w:rFonts w:hint="eastAsia" w:ascii="宋体" w:hAnsi="宋体"/>
          <w:b/>
          <w:sz w:val="24"/>
        </w:rPr>
      </w:pPr>
      <w:r>
        <w:rPr>
          <w:rFonts w:hint="eastAsia" w:ascii="宋体" w:hAnsi="宋体"/>
          <w:b/>
          <w:sz w:val="24"/>
        </w:rPr>
        <w:t>三、合同期限</w:t>
      </w:r>
    </w:p>
    <w:p w14:paraId="42D66B17">
      <w:pPr>
        <w:spacing w:line="360" w:lineRule="auto"/>
        <w:ind w:firstLine="480" w:firstLineChars="200"/>
        <w:rPr>
          <w:rFonts w:hint="eastAsia" w:ascii="宋体" w:hAnsi="宋体"/>
          <w:sz w:val="24"/>
        </w:rPr>
      </w:pPr>
      <w:r>
        <w:rPr>
          <w:rFonts w:hint="eastAsia" w:ascii="宋体" w:hAnsi="宋体"/>
          <w:sz w:val="24"/>
        </w:rPr>
        <w:t>本合同有效期自</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日至</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日止。</w:t>
      </w:r>
    </w:p>
    <w:p w14:paraId="38AFC049">
      <w:pPr>
        <w:spacing w:line="360" w:lineRule="auto"/>
        <w:ind w:firstLine="482" w:firstLineChars="200"/>
        <w:rPr>
          <w:rFonts w:hint="eastAsia" w:ascii="宋体" w:hAnsi="宋体"/>
          <w:b/>
          <w:sz w:val="24"/>
        </w:rPr>
      </w:pPr>
      <w:r>
        <w:rPr>
          <w:rFonts w:ascii="宋体" w:hAnsi="宋体"/>
          <w:b/>
          <w:sz w:val="24"/>
        </w:rPr>
        <w:t>四、运输条款</w:t>
      </w:r>
    </w:p>
    <w:p w14:paraId="130BDEA2">
      <w:pPr>
        <w:spacing w:line="360" w:lineRule="auto"/>
        <w:ind w:firstLine="480" w:firstLineChars="200"/>
        <w:rPr>
          <w:rFonts w:hint="eastAsia" w:ascii="宋体" w:hAnsi="宋体" w:eastAsia="宋体"/>
          <w:sz w:val="24"/>
          <w:lang w:eastAsia="zh-CN"/>
        </w:rPr>
      </w:pPr>
      <w:r>
        <w:rPr>
          <w:rFonts w:hint="eastAsia" w:ascii="宋体" w:hAnsi="宋体"/>
          <w:sz w:val="24"/>
        </w:rPr>
        <w:t>4</w:t>
      </w:r>
      <w:r>
        <w:rPr>
          <w:rFonts w:ascii="宋体" w:hAnsi="宋体"/>
          <w:sz w:val="24"/>
        </w:rPr>
        <w:t>.1运输责任：由乙方负责产品运输、器具运输、器具</w:t>
      </w:r>
      <w:r>
        <w:rPr>
          <w:rFonts w:hint="eastAsia" w:ascii="宋体" w:hAnsi="宋体"/>
          <w:sz w:val="24"/>
          <w:lang w:val="en-US" w:eastAsia="zh-CN"/>
        </w:rPr>
        <w:t>保管及</w:t>
      </w:r>
      <w:r>
        <w:rPr>
          <w:rFonts w:ascii="宋体" w:hAnsi="宋体"/>
          <w:sz w:val="24"/>
        </w:rPr>
        <w:t>维保、</w:t>
      </w:r>
      <w:r>
        <w:rPr>
          <w:rFonts w:hint="eastAsia" w:ascii="宋体" w:hAnsi="宋体"/>
          <w:sz w:val="24"/>
          <w:lang w:val="en-US" w:eastAsia="zh-CN"/>
        </w:rPr>
        <w:t>车身包装</w:t>
      </w:r>
      <w:r>
        <w:rPr>
          <w:rFonts w:ascii="宋体" w:hAnsi="宋体"/>
          <w:sz w:val="24"/>
        </w:rPr>
        <w:t>防护</w:t>
      </w:r>
      <w:r>
        <w:rPr>
          <w:rFonts w:hint="eastAsia" w:ascii="宋体" w:hAnsi="宋体"/>
          <w:sz w:val="24"/>
          <w:lang w:eastAsia="zh-CN"/>
        </w:rPr>
        <w:t>、</w:t>
      </w:r>
      <w:r>
        <w:rPr>
          <w:rFonts w:hint="eastAsia" w:ascii="宋体" w:hAnsi="宋体"/>
          <w:sz w:val="24"/>
          <w:lang w:val="en-US" w:eastAsia="zh-CN"/>
        </w:rPr>
        <w:t>送检入库、到货检修、上下线服务</w:t>
      </w:r>
      <w:r>
        <w:rPr>
          <w:rFonts w:ascii="宋体" w:hAnsi="宋体"/>
          <w:sz w:val="24"/>
        </w:rPr>
        <w:t>，风险由乙方承担</w:t>
      </w:r>
      <w:r>
        <w:rPr>
          <w:rFonts w:hint="eastAsia" w:ascii="宋体" w:hAnsi="宋体"/>
          <w:sz w:val="24"/>
          <w:lang w:eastAsia="zh-CN"/>
        </w:rPr>
        <w:t>；</w:t>
      </w:r>
    </w:p>
    <w:p w14:paraId="01EEE967">
      <w:pPr>
        <w:spacing w:line="360" w:lineRule="auto"/>
        <w:ind w:firstLine="480" w:firstLineChars="200"/>
        <w:rPr>
          <w:rFonts w:cs="宋体"/>
          <w:sz w:val="24"/>
          <w:szCs w:val="32"/>
        </w:rPr>
      </w:pPr>
      <w:r>
        <w:rPr>
          <w:rFonts w:ascii="宋体" w:hAnsi="宋体"/>
          <w:sz w:val="24"/>
        </w:rPr>
        <w:t>4.2</w:t>
      </w:r>
      <w:r>
        <w:rPr>
          <w:rFonts w:hint="eastAsia" w:cs="宋体"/>
          <w:sz w:val="24"/>
          <w:szCs w:val="32"/>
        </w:rPr>
        <w:t>风险转移：乙方自提货时起至最终交付甲方，承担运输货物损毁、丢失的风险。乙方在运输过程中对甲方货物造成的损害，造成货物不可销售或灭失的，均由乙方承担给甲方造成的全部损失。</w:t>
      </w:r>
    </w:p>
    <w:p w14:paraId="6D47B025">
      <w:pPr>
        <w:spacing w:line="360" w:lineRule="auto"/>
        <w:ind w:firstLine="482" w:firstLineChars="200"/>
        <w:rPr>
          <w:rFonts w:hint="eastAsia" w:ascii="宋体" w:hAnsi="宋体"/>
          <w:b/>
          <w:color w:val="000000"/>
          <w:sz w:val="24"/>
        </w:rPr>
      </w:pPr>
      <w:r>
        <w:rPr>
          <w:rFonts w:ascii="宋体" w:hAnsi="宋体"/>
          <w:b/>
          <w:color w:val="000000"/>
          <w:sz w:val="24"/>
        </w:rPr>
        <w:t>五、</w:t>
      </w:r>
      <w:r>
        <w:rPr>
          <w:rFonts w:hint="eastAsia" w:ascii="宋体" w:hAnsi="宋体"/>
          <w:b/>
          <w:color w:val="000000"/>
          <w:sz w:val="24"/>
        </w:rPr>
        <w:t>交接及验收</w:t>
      </w:r>
    </w:p>
    <w:p w14:paraId="186144D9">
      <w:pPr>
        <w:spacing w:line="360" w:lineRule="auto"/>
        <w:ind w:firstLine="480" w:firstLineChars="200"/>
        <w:rPr>
          <w:rFonts w:hint="eastAsia" w:ascii="宋体" w:hAnsi="宋体" w:cs="Arial"/>
          <w:color w:val="000000"/>
          <w:sz w:val="24"/>
        </w:rPr>
      </w:pPr>
      <w:r>
        <w:rPr>
          <w:rFonts w:ascii="宋体" w:hAnsi="宋体"/>
          <w:color w:val="000000"/>
          <w:sz w:val="24"/>
        </w:rPr>
        <w:t>1</w:t>
      </w:r>
      <w:r>
        <w:rPr>
          <w:rFonts w:hint="eastAsia" w:ascii="宋体" w:hAnsi="宋体"/>
          <w:color w:val="000000"/>
          <w:sz w:val="24"/>
        </w:rPr>
        <w:t>、甲方</w:t>
      </w:r>
      <w:r>
        <w:rPr>
          <w:rFonts w:ascii="宋体" w:hAnsi="宋体" w:cs="Arial"/>
          <w:color w:val="000000"/>
          <w:sz w:val="24"/>
        </w:rPr>
        <w:t>以电话或</w:t>
      </w:r>
      <w:r>
        <w:rPr>
          <w:rFonts w:hint="eastAsia" w:ascii="宋体" w:hAnsi="宋体"/>
          <w:sz w:val="24"/>
        </w:rPr>
        <w:t>其他电子传输方式（如微信）</w:t>
      </w:r>
      <w:r>
        <w:rPr>
          <w:rFonts w:ascii="宋体" w:hAnsi="宋体" w:cs="Arial"/>
          <w:color w:val="000000"/>
          <w:sz w:val="24"/>
        </w:rPr>
        <w:t>向乙方发出运输指令</w:t>
      </w:r>
      <w:r>
        <w:rPr>
          <w:rFonts w:hint="eastAsia" w:ascii="宋体" w:hAnsi="宋体"/>
          <w:color w:val="000000"/>
          <w:sz w:val="24"/>
        </w:rPr>
        <w:t>（短途运输</w:t>
      </w:r>
      <w:r>
        <w:rPr>
          <w:rFonts w:ascii="宋体" w:hAnsi="宋体" w:cs="Arial"/>
          <w:color w:val="000000"/>
          <w:sz w:val="24"/>
        </w:rPr>
        <w:t>甲方至少提前</w:t>
      </w:r>
      <w:r>
        <w:rPr>
          <w:rFonts w:hint="eastAsia" w:ascii="宋体" w:hAnsi="宋体" w:cs="Arial"/>
          <w:color w:val="000000"/>
          <w:sz w:val="24"/>
        </w:rPr>
        <w:t>2-5小时，</w:t>
      </w:r>
      <w:r>
        <w:rPr>
          <w:rFonts w:hint="eastAsia" w:ascii="宋体" w:hAnsi="宋体"/>
          <w:color w:val="000000"/>
          <w:sz w:val="24"/>
        </w:rPr>
        <w:t>中长途运输</w:t>
      </w:r>
      <w:r>
        <w:rPr>
          <w:rFonts w:ascii="宋体" w:hAnsi="宋体" w:cs="Arial"/>
          <w:color w:val="000000"/>
          <w:sz w:val="24"/>
        </w:rPr>
        <w:t>甲方至少提前</w:t>
      </w:r>
      <w:r>
        <w:rPr>
          <w:rFonts w:hint="eastAsia" w:ascii="宋体" w:hAnsi="宋体" w:cs="Arial"/>
          <w:color w:val="000000"/>
          <w:sz w:val="24"/>
        </w:rPr>
        <w:t>1-2天</w:t>
      </w:r>
      <w:r>
        <w:rPr>
          <w:rFonts w:hint="eastAsia" w:ascii="宋体" w:hAnsi="宋体"/>
          <w:color w:val="000000"/>
          <w:sz w:val="24"/>
        </w:rPr>
        <w:t>）</w:t>
      </w:r>
      <w:r>
        <w:rPr>
          <w:rFonts w:ascii="宋体" w:hAnsi="宋体" w:cs="Arial"/>
          <w:color w:val="000000"/>
          <w:sz w:val="24"/>
        </w:rPr>
        <w:t>，通知内容包含</w:t>
      </w:r>
      <w:r>
        <w:rPr>
          <w:rFonts w:hint="eastAsia" w:ascii="宋体" w:hAnsi="宋体"/>
          <w:sz w:val="24"/>
        </w:rPr>
        <w:t>运送</w:t>
      </w:r>
      <w:r>
        <w:rPr>
          <w:rFonts w:ascii="宋体" w:hAnsi="宋体"/>
          <w:sz w:val="24"/>
        </w:rPr>
        <w:t>面漆车身</w:t>
      </w:r>
      <w:r>
        <w:rPr>
          <w:rFonts w:hint="eastAsia" w:ascii="宋体" w:hAnsi="宋体"/>
          <w:sz w:val="24"/>
        </w:rPr>
        <w:t>具体信息及卸货单位的详细地址、联系人、电话、送达时间以及有关合法手续。</w:t>
      </w:r>
    </w:p>
    <w:p w14:paraId="231454F0">
      <w:pPr>
        <w:spacing w:line="360" w:lineRule="auto"/>
        <w:ind w:firstLine="480" w:firstLineChars="200"/>
        <w:rPr>
          <w:rFonts w:hint="eastAsia" w:ascii="宋体" w:hAnsi="宋体"/>
          <w:sz w:val="24"/>
        </w:rPr>
      </w:pPr>
      <w:r>
        <w:rPr>
          <w:rFonts w:ascii="宋体" w:hAnsi="宋体" w:cs="Arial"/>
          <w:color w:val="000000"/>
          <w:sz w:val="24"/>
        </w:rPr>
        <w:t>2</w:t>
      </w:r>
      <w:r>
        <w:rPr>
          <w:rFonts w:hint="eastAsia" w:ascii="宋体" w:hAnsi="宋体" w:cs="Arial"/>
          <w:color w:val="000000"/>
          <w:sz w:val="24"/>
        </w:rPr>
        <w:t>、</w:t>
      </w:r>
      <w:r>
        <w:rPr>
          <w:rFonts w:ascii="宋体" w:hAnsi="宋体" w:cs="Arial"/>
          <w:color w:val="000000"/>
          <w:sz w:val="24"/>
        </w:rPr>
        <w:t>乙方</w:t>
      </w:r>
      <w:r>
        <w:rPr>
          <w:rFonts w:hint="eastAsia" w:ascii="宋体" w:hAnsi="宋体"/>
          <w:sz w:val="24"/>
        </w:rPr>
        <w:t>在接到甲方发货通知后，乙方以邮件或其他电子传输方式（微信），将乙方车辆牌照号码、行驶证及驾驶员信息，报于甲方，甲方依据此资料核验。</w:t>
      </w:r>
    </w:p>
    <w:p w14:paraId="3AF40EC3">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、乙方到甲方指定地点取货时，甲方负责货物装卸，甲方对提货车辆核验，提货车辆不满足甲方技术要求时，甲方有权要求乙方更换提货车辆，由此造成的损失乙方自行承担；</w:t>
      </w:r>
    </w:p>
    <w:p w14:paraId="2CC7C56D">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、乙方到甲方指定地点取货时，乙方应按甲方要求提供相关提货单据，核对货物名称、数量是否与运单相符，产品质量进行点检，</w:t>
      </w:r>
      <w:r>
        <w:rPr>
          <w:rFonts w:hint="eastAsia" w:ascii="宋体" w:hAnsi="宋体"/>
          <w:sz w:val="24"/>
          <w:lang w:val="en-US" w:eastAsia="zh-CN"/>
        </w:rPr>
        <w:t>出门手续开具，</w:t>
      </w:r>
      <w:r>
        <w:rPr>
          <w:rFonts w:hint="eastAsia" w:ascii="宋体" w:hAnsi="宋体"/>
          <w:sz w:val="24"/>
        </w:rPr>
        <w:t>如有异常，拍照记录并时上报至甲方业务人员，经确认后执行；</w:t>
      </w:r>
    </w:p>
    <w:p w14:paraId="6498F92A">
      <w:pPr>
        <w:spacing w:line="360" w:lineRule="auto"/>
        <w:ind w:firstLine="480" w:firstLineChars="200"/>
        <w:rPr>
          <w:rFonts w:hint="eastAsia" w:ascii="宋体" w:hAnsi="宋体"/>
          <w:sz w:val="24"/>
        </w:rPr>
      </w:pPr>
      <w:r>
        <w:rPr>
          <w:rFonts w:hint="eastAsia" w:ascii="宋体" w:hAnsi="宋体"/>
          <w:sz w:val="24"/>
        </w:rPr>
        <w:t>5、货物到达甲方指定接收方，乙方提前报备入厂车辆、司机信息，乙方人员需遵守甲方相关管理制度，因乙方违反相关管理制度，造成的损失由乙方承担；</w:t>
      </w:r>
    </w:p>
    <w:p w14:paraId="76C66304">
      <w:pPr>
        <w:spacing w:line="360" w:lineRule="auto"/>
        <w:ind w:firstLine="480" w:firstLineChars="200"/>
        <w:rPr>
          <w:rFonts w:hint="eastAsia" w:ascii="宋体" w:hAnsi="宋体"/>
          <w:sz w:val="24"/>
        </w:rPr>
      </w:pPr>
      <w:r>
        <w:rPr>
          <w:rFonts w:hint="eastAsia" w:ascii="宋体" w:hAnsi="宋体"/>
          <w:sz w:val="24"/>
        </w:rPr>
        <w:t>6、乙方在接收到甲方货物后应在24小时内将货物送达至指定区域（潍坊-商丘）；</w:t>
      </w:r>
    </w:p>
    <w:p w14:paraId="76E6796C">
      <w:pPr>
        <w:spacing w:line="360" w:lineRule="auto"/>
        <w:ind w:firstLine="480" w:firstLineChars="200"/>
        <w:rPr>
          <w:rFonts w:hint="eastAsia" w:ascii="宋体" w:hAnsi="宋体" w:eastAsia="宋体"/>
          <w:sz w:val="24"/>
          <w:lang w:eastAsia="zh-CN"/>
        </w:rPr>
      </w:pPr>
      <w:r>
        <w:rPr>
          <w:rFonts w:hint="eastAsia" w:ascii="宋体" w:hAnsi="宋体"/>
          <w:sz w:val="24"/>
        </w:rPr>
        <w:t>7、货物到达甲方指定接收方后，甲方负责货品装卸</w:t>
      </w:r>
      <w:r>
        <w:rPr>
          <w:rFonts w:hint="eastAsia" w:ascii="宋体" w:hAnsi="宋体"/>
          <w:sz w:val="24"/>
          <w:lang w:eastAsia="zh-CN"/>
        </w:rPr>
        <w:t>，</w:t>
      </w:r>
      <w:r>
        <w:rPr>
          <w:rFonts w:hint="eastAsia" w:ascii="宋体" w:hAnsi="宋体"/>
          <w:sz w:val="24"/>
          <w:lang w:val="en-US" w:eastAsia="zh-CN"/>
        </w:rPr>
        <w:t>乙方负责报检入库</w:t>
      </w:r>
      <w:r>
        <w:rPr>
          <w:rFonts w:hint="eastAsia" w:ascii="宋体" w:hAnsi="宋体"/>
          <w:sz w:val="24"/>
          <w:lang w:eastAsia="zh-CN"/>
        </w:rPr>
        <w:t>；</w:t>
      </w:r>
    </w:p>
    <w:p w14:paraId="6B590A75">
      <w:pPr>
        <w:spacing w:line="360" w:lineRule="auto"/>
        <w:ind w:firstLine="480" w:firstLineChars="200"/>
        <w:rPr>
          <w:rFonts w:hint="eastAsia" w:ascii="宋体" w:hAnsi="宋体"/>
          <w:sz w:val="24"/>
        </w:rPr>
      </w:pPr>
      <w:r>
        <w:rPr>
          <w:rFonts w:hint="eastAsia" w:ascii="宋体" w:hAnsi="宋体"/>
          <w:sz w:val="24"/>
        </w:rPr>
        <w:t>8、乙方负责与接收方办理货品车交接和验收手续，接收人按格式要求在《车辆交接验收单》上填写、签字确认后，将《车辆交接验收单》交回甲方。</w:t>
      </w:r>
    </w:p>
    <w:p w14:paraId="6C626BC8">
      <w:pPr>
        <w:spacing w:line="360" w:lineRule="auto"/>
        <w:ind w:firstLine="482" w:firstLineChars="200"/>
        <w:rPr>
          <w:rFonts w:hint="eastAsia" w:ascii="宋体" w:hAnsi="宋体" w:cs="Arial"/>
          <w:b/>
          <w:sz w:val="24"/>
        </w:rPr>
      </w:pPr>
      <w:r>
        <w:rPr>
          <w:rFonts w:hint="eastAsia" w:ascii="宋体" w:hAnsi="宋体"/>
          <w:b/>
          <w:sz w:val="24"/>
        </w:rPr>
        <w:t>六、双方</w:t>
      </w:r>
      <w:r>
        <w:rPr>
          <w:rFonts w:ascii="宋体" w:hAnsi="宋体"/>
          <w:b/>
          <w:sz w:val="24"/>
        </w:rPr>
        <w:t>权利义务</w:t>
      </w:r>
    </w:p>
    <w:p w14:paraId="3800997C">
      <w:pPr>
        <w:spacing w:line="360" w:lineRule="auto"/>
        <w:ind w:firstLine="480" w:firstLineChars="200"/>
        <w:rPr>
          <w:rFonts w:hint="eastAsia" w:ascii="宋体" w:hAnsi="宋体" w:cs="Arial"/>
          <w:sz w:val="24"/>
        </w:rPr>
      </w:pPr>
      <w:r>
        <w:rPr>
          <w:rFonts w:hint="eastAsia" w:ascii="宋体" w:hAnsi="宋体" w:cs="Arial"/>
          <w:sz w:val="24"/>
        </w:rPr>
        <w:t>（一）甲方权利义务</w:t>
      </w:r>
    </w:p>
    <w:p w14:paraId="212DC200">
      <w:pPr>
        <w:spacing w:line="360" w:lineRule="auto"/>
        <w:ind w:firstLine="480" w:firstLineChars="200"/>
        <w:rPr>
          <w:rFonts w:ascii="宋体" w:hAnsi="宋体"/>
          <w:color w:val="000000"/>
          <w:sz w:val="24"/>
        </w:rPr>
      </w:pPr>
      <w:r>
        <w:rPr>
          <w:sz w:val="24"/>
          <w:szCs w:val="32"/>
        </w:rPr>
        <w:t>1、</w:t>
      </w:r>
      <w:r>
        <w:rPr>
          <w:rFonts w:hint="eastAsia" w:ascii="宋体" w:hAnsi="宋体"/>
          <w:color w:val="000000"/>
          <w:sz w:val="24"/>
        </w:rPr>
        <w:t xml:space="preserve">有权要求乙方按照合同约定的时间、路线和运输条件完成面漆车身运输任务，对运输过程进行监督，要求乙方提供相关运输信息； </w:t>
      </w:r>
    </w:p>
    <w:p w14:paraId="7A2136D1">
      <w:pPr>
        <w:spacing w:line="360" w:lineRule="auto"/>
        <w:ind w:firstLine="480" w:firstLineChars="200"/>
        <w:rPr>
          <w:rFonts w:hint="eastAsia" w:ascii="宋体" w:hAnsi="宋体"/>
          <w:color w:val="000000"/>
          <w:sz w:val="32"/>
          <w:szCs w:val="32"/>
        </w:rPr>
      </w:pPr>
      <w:r>
        <w:rPr>
          <w:rFonts w:hint="eastAsia" w:ascii="宋体" w:hAnsi="宋体"/>
          <w:color w:val="000000"/>
          <w:sz w:val="24"/>
        </w:rPr>
        <w:t>2、</w:t>
      </w:r>
      <w:r>
        <w:rPr>
          <w:rFonts w:hint="eastAsia"/>
          <w:sz w:val="24"/>
          <w:szCs w:val="32"/>
        </w:rPr>
        <w:t>如运输过程中出现货物划伤、磕碰、变形、淋湿、生锈</w:t>
      </w:r>
      <w:r>
        <w:rPr>
          <w:rFonts w:hint="eastAsia"/>
          <w:sz w:val="24"/>
          <w:szCs w:val="32"/>
          <w:lang w:eastAsia="zh-CN"/>
        </w:rPr>
        <w:t>、</w:t>
      </w:r>
      <w:r>
        <w:rPr>
          <w:rFonts w:hint="eastAsia"/>
          <w:sz w:val="24"/>
          <w:szCs w:val="32"/>
          <w:lang w:val="en-US" w:eastAsia="zh-CN"/>
        </w:rPr>
        <w:t>脏污</w:t>
      </w:r>
      <w:r>
        <w:rPr>
          <w:rFonts w:hint="eastAsia"/>
          <w:sz w:val="24"/>
          <w:szCs w:val="32"/>
        </w:rPr>
        <w:t>等问题导致甲方逾期交货、不能交货、客户有异议等问题，由此造成的损失全部由乙方承担，损失包括货物价值、包装费、运杂费、对客户造成的违约金等。</w:t>
      </w:r>
    </w:p>
    <w:p w14:paraId="16B274F6">
      <w:pPr>
        <w:spacing w:line="360" w:lineRule="auto"/>
        <w:ind w:firstLine="480" w:firstLineChars="200"/>
        <w:rPr>
          <w:rFonts w:hint="eastAsia" w:ascii="宋体" w:hAnsi="宋体"/>
          <w:color w:val="000000"/>
          <w:sz w:val="24"/>
        </w:rPr>
      </w:pPr>
      <w:r>
        <w:rPr>
          <w:rFonts w:ascii="宋体" w:hAnsi="宋体"/>
          <w:color w:val="000000"/>
          <w:sz w:val="24"/>
        </w:rPr>
        <w:t>3</w:t>
      </w:r>
      <w:r>
        <w:rPr>
          <w:rFonts w:hint="eastAsia" w:ascii="宋体" w:hAnsi="宋体"/>
          <w:color w:val="000000"/>
          <w:sz w:val="24"/>
        </w:rPr>
        <w:t>、</w:t>
      </w:r>
      <w:r>
        <w:rPr>
          <w:rFonts w:hint="eastAsia" w:ascii="宋体" w:hAnsi="宋体" w:cs="宋体"/>
          <w:sz w:val="24"/>
          <w:szCs w:val="32"/>
        </w:rPr>
        <w:t>甲方在业务运行过程中有重点改善课题，合同外增加的改善措施由乙方报价后，甲方组织议价；需要乙方配合时，乙方应无条件配合实施，若乙方不能按照甲方要求进行执行，甲方有权责令乙方整改、暂停货运或终止合同。</w:t>
      </w:r>
    </w:p>
    <w:p w14:paraId="2754AF64">
      <w:pPr>
        <w:pStyle w:val="35"/>
        <w:spacing w:line="360" w:lineRule="auto"/>
        <w:ind w:firstLine="480" w:firstLineChars="200"/>
        <w:rPr>
          <w:color w:val="auto"/>
        </w:rPr>
      </w:pPr>
      <w:r>
        <w:rPr>
          <w:rFonts w:hAnsi="宋体"/>
          <w:szCs w:val="32"/>
        </w:rPr>
        <w:t>4</w:t>
      </w:r>
      <w:r>
        <w:rPr>
          <w:rFonts w:hint="eastAsia" w:hAnsi="宋体"/>
        </w:rPr>
        <w:t>、</w:t>
      </w:r>
      <w:r>
        <w:rPr>
          <w:rFonts w:hint="eastAsia"/>
          <w:color w:val="auto"/>
        </w:rPr>
        <w:t>货物一经装车，乙方必须全程运送，杜绝中途倒车、配货现象。如未按要求配载，乙方应按此运单运输费的</w:t>
      </w:r>
      <w:r>
        <w:rPr>
          <w:color w:val="auto"/>
        </w:rPr>
        <w:t>200%</w:t>
      </w:r>
      <w:r>
        <w:rPr>
          <w:rFonts w:hint="eastAsia"/>
          <w:color w:val="auto"/>
        </w:rPr>
        <w:t>向甲方承担违约责任，同时甲方有权拒绝支付此单运费，且乙方自行协调处理因中途倒车、配货等情况产生的一切问题，并承担全部责任</w:t>
      </w:r>
      <w:r>
        <w:rPr>
          <w:color w:val="auto"/>
        </w:rPr>
        <w:t xml:space="preserve"> </w:t>
      </w:r>
      <w:r>
        <w:rPr>
          <w:rFonts w:hint="eastAsia"/>
          <w:color w:val="auto"/>
        </w:rPr>
        <w:t>（包括但不限于承担客户对甲方的追责等）。乙方应尽量在客户上班时间</w:t>
      </w:r>
      <w:r>
        <w:rPr>
          <w:rFonts w:hint="eastAsia"/>
          <w:color w:val="auto"/>
          <w:lang w:val="en-US" w:eastAsia="zh-CN"/>
        </w:rPr>
        <w:t>装</w:t>
      </w:r>
      <w:r>
        <w:rPr>
          <w:rFonts w:hint="eastAsia"/>
          <w:color w:val="auto"/>
        </w:rPr>
        <w:t xml:space="preserve">卸货，在装卸货过程中，乙方货运人员应积极协助在场工作人员做好相关工作，共同维护双方公司形象。 </w:t>
      </w:r>
    </w:p>
    <w:p w14:paraId="40F2AF84">
      <w:pPr>
        <w:pStyle w:val="35"/>
        <w:spacing w:line="360" w:lineRule="auto"/>
        <w:ind w:firstLine="480" w:firstLineChars="200"/>
        <w:rPr>
          <w:color w:val="auto"/>
        </w:rPr>
      </w:pPr>
      <w:r>
        <w:rPr>
          <w:rFonts w:hint="eastAsia" w:hAnsi="宋体"/>
          <w:szCs w:val="32"/>
        </w:rPr>
        <w:t>5、</w:t>
      </w:r>
      <w:r>
        <w:rPr>
          <w:rFonts w:hint="eastAsia"/>
          <w:color w:val="auto"/>
        </w:rPr>
        <w:t>在符合法律和合同规定条件下的运输，由于自然灾害或交通事故等特殊情况造成货物无法准时到达，乙方必须及时通知甲方，向甲方汇报并进行处理或由双方共同协商解决，若由于未及时通知甲方而造成货物逾期到达，造成甲方损失应由乙方负责赔偿。若甲方调查中发现有不符合实际情况或无上述情况下货物未按正常时效到货的，甲方有权拒绝支付此单费用。</w:t>
      </w:r>
    </w:p>
    <w:p w14:paraId="32E66E6E">
      <w:pPr>
        <w:spacing w:line="360" w:lineRule="auto"/>
        <w:ind w:firstLine="480" w:firstLineChars="200"/>
        <w:rPr>
          <w:rFonts w:hint="eastAsia" w:ascii="宋体" w:hAnsi="宋体"/>
          <w:color w:val="000000"/>
          <w:sz w:val="24"/>
        </w:rPr>
      </w:pPr>
      <w:r>
        <w:rPr>
          <w:rFonts w:hint="eastAsia" w:ascii="宋体" w:hAnsi="宋体" w:cs="宋体"/>
          <w:sz w:val="24"/>
          <w:szCs w:val="32"/>
        </w:rPr>
        <w:t>6、货物送达收件人之前，甲方有权随时要求中止运输、改变货物到达地点和收件人、返还货物等。</w:t>
      </w:r>
    </w:p>
    <w:p w14:paraId="10A4033A">
      <w:pPr>
        <w:spacing w:line="360" w:lineRule="auto"/>
        <w:ind w:firstLine="480" w:firstLineChars="200"/>
        <w:rPr>
          <w:rFonts w:hint="eastAsia" w:ascii="宋体" w:hAnsi="宋体"/>
          <w:color w:val="000000"/>
          <w:sz w:val="24"/>
        </w:rPr>
      </w:pPr>
      <w:r>
        <w:rPr>
          <w:rFonts w:hint="eastAsia" w:ascii="宋体" w:hAnsi="宋体"/>
          <w:color w:val="000000"/>
          <w:sz w:val="24"/>
        </w:rPr>
        <w:t>（二）乙方权利和义务</w:t>
      </w:r>
    </w:p>
    <w:p w14:paraId="579E5C70">
      <w:pPr>
        <w:spacing w:line="360" w:lineRule="auto"/>
        <w:ind w:firstLine="480" w:firstLineChars="200"/>
        <w:rPr>
          <w:rFonts w:hint="eastAsia" w:ascii="宋体" w:hAnsi="宋体"/>
          <w:color w:val="000000"/>
          <w:sz w:val="24"/>
        </w:rPr>
      </w:pPr>
      <w:r>
        <w:rPr>
          <w:rFonts w:ascii="宋体" w:hAnsi="宋体"/>
          <w:color w:val="000000"/>
          <w:sz w:val="24"/>
        </w:rPr>
        <w:t>1、乙方有权</w:t>
      </w:r>
      <w:r>
        <w:rPr>
          <w:rFonts w:hint="eastAsia" w:ascii="宋体" w:hAnsi="宋体"/>
          <w:color w:val="000000"/>
          <w:sz w:val="24"/>
        </w:rPr>
        <w:t>要求甲方按照合同约定支付</w:t>
      </w:r>
      <w:r>
        <w:rPr>
          <w:rFonts w:ascii="宋体" w:hAnsi="宋体"/>
          <w:color w:val="000000"/>
          <w:sz w:val="24"/>
        </w:rPr>
        <w:t>物流费用</w:t>
      </w:r>
      <w:r>
        <w:rPr>
          <w:rFonts w:hint="eastAsia" w:ascii="宋体" w:hAnsi="宋体"/>
          <w:color w:val="000000"/>
          <w:sz w:val="24"/>
        </w:rPr>
        <w:t>。</w:t>
      </w:r>
    </w:p>
    <w:p w14:paraId="6D9A40F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甲方无故拖延支付运输费用达3个月时，乙方可提出终止合同。根据实际情况合理安排运输计划和路线（需告知甲方并获同意，紧急情况除外）。</w:t>
      </w:r>
    </w:p>
    <w:p w14:paraId="72C91BAE">
      <w:pPr>
        <w:spacing w:line="360" w:lineRule="auto"/>
        <w:ind w:firstLine="480" w:firstLineChars="200"/>
        <w:rPr>
          <w:rFonts w:hint="eastAsia" w:ascii="宋体" w:hAnsi="宋体"/>
          <w:color w:val="000000"/>
          <w:sz w:val="24"/>
        </w:rPr>
      </w:pPr>
      <w:r>
        <w:rPr>
          <w:rFonts w:hint="eastAsia" w:ascii="宋体" w:hAnsi="宋体"/>
          <w:color w:val="000000"/>
          <w:sz w:val="24"/>
        </w:rPr>
        <w:t>5、乙方应保证其合法有效拥有承运资质证书，车辆各种证照保险齐全有效、技术状况良好，司机应具备相应的驾驶资格，驾驶当中应严格遵守交通安全法规，确保交通安全。合同期内乙方失去相应运营资质时，甲方有权解除合同</w:t>
      </w:r>
      <w:r>
        <w:rPr>
          <w:rFonts w:ascii="宋体" w:hAnsi="宋体"/>
          <w:color w:val="000000"/>
          <w:sz w:val="24"/>
        </w:rPr>
        <w:t>，</w:t>
      </w:r>
      <w:r>
        <w:rPr>
          <w:rFonts w:hint="eastAsia" w:ascii="宋体" w:hAnsi="宋体"/>
          <w:color w:val="000000"/>
          <w:sz w:val="24"/>
        </w:rPr>
        <w:t>并向甲方提供资质副本。</w:t>
      </w:r>
    </w:p>
    <w:p w14:paraId="5641242A">
      <w:pPr>
        <w:spacing w:line="360" w:lineRule="auto"/>
        <w:ind w:firstLine="480" w:firstLineChars="200"/>
        <w:rPr>
          <w:rFonts w:hint="eastAsia" w:ascii="宋体" w:hAnsi="宋体"/>
          <w:color w:val="000000"/>
          <w:sz w:val="24"/>
        </w:rPr>
      </w:pPr>
      <w:r>
        <w:rPr>
          <w:rFonts w:hint="eastAsia" w:ascii="宋体" w:hAnsi="宋体"/>
          <w:color w:val="000000"/>
          <w:sz w:val="24"/>
        </w:rPr>
        <w:t>6、按照合同约定的时间、路线和运输条件，安全、及时地运输面漆车身。运输中妥善保管保护货物，采取措施防止受损、丢失或被盗。遇特殊情况（自然灾害、交通管制等）影响运输进度，在1小时内通知甲方，提供详细情况和协商解决方案。</w:t>
      </w:r>
    </w:p>
    <w:p w14:paraId="52AC712E">
      <w:pPr>
        <w:spacing w:line="360" w:lineRule="auto"/>
        <w:ind w:firstLine="480" w:firstLineChars="200"/>
        <w:rPr>
          <w:rFonts w:hint="eastAsia" w:ascii="宋体" w:hAnsi="宋体"/>
          <w:color w:val="000000"/>
          <w:sz w:val="24"/>
        </w:rPr>
      </w:pPr>
      <w:r>
        <w:rPr>
          <w:rFonts w:ascii="宋体" w:hAnsi="宋体"/>
          <w:color w:val="000000"/>
          <w:sz w:val="24"/>
        </w:rPr>
        <w:t>8</w:t>
      </w:r>
      <w:r>
        <w:rPr>
          <w:rFonts w:hint="eastAsia" w:ascii="宋体" w:hAnsi="宋体"/>
          <w:color w:val="000000"/>
          <w:sz w:val="24"/>
        </w:rPr>
        <w:t>、</w:t>
      </w:r>
      <w:r>
        <w:rPr>
          <w:rFonts w:hint="eastAsia" w:ascii="宋体" w:hAnsi="宋体" w:cs="宋体"/>
          <w:sz w:val="24"/>
          <w:szCs w:val="32"/>
        </w:rPr>
        <w:t>乙方保证按时将货物交付甲方，若出现不能按期到货，或货物错发给其他收货人，乙方应及时采取补救措施，并赔偿甲方因此而遭受的损失。</w:t>
      </w:r>
    </w:p>
    <w:p w14:paraId="1C8A5124">
      <w:pPr>
        <w:spacing w:line="360" w:lineRule="auto"/>
        <w:ind w:firstLine="480" w:firstLineChars="200"/>
        <w:rPr>
          <w:rFonts w:hint="eastAsia" w:ascii="宋体" w:hAnsi="宋体"/>
          <w:color w:val="000000"/>
          <w:sz w:val="24"/>
        </w:rPr>
      </w:pPr>
      <w:r>
        <w:rPr>
          <w:rFonts w:hint="eastAsia" w:ascii="宋体" w:hAnsi="宋体"/>
          <w:color w:val="000000"/>
          <w:sz w:val="24"/>
        </w:rPr>
        <w:t>7、乙方运输车辆和驾驶人员遵守国家和地方交通法规及运输安全规定。若因违规导致货物受损、延误或交通事故，乙方承担甲方全部赔偿责任。</w:t>
      </w:r>
    </w:p>
    <w:p w14:paraId="6267ADAE">
      <w:pPr>
        <w:spacing w:line="360" w:lineRule="auto"/>
        <w:ind w:firstLine="480" w:firstLineChars="200"/>
        <w:rPr>
          <w:rFonts w:hint="eastAsia" w:ascii="宋体" w:hAnsi="宋体"/>
          <w:color w:val="000000"/>
          <w:sz w:val="24"/>
        </w:rPr>
      </w:pPr>
      <w:r>
        <w:rPr>
          <w:rFonts w:hint="eastAsia" w:ascii="宋体" w:hAnsi="宋体"/>
          <w:color w:val="000000"/>
          <w:sz w:val="24"/>
        </w:rPr>
        <w:t>8、乙方接收甲方货物时，应安排专业人员仔细检查数量、包装等并在提货单上签收确认，发现异常及时与甲方沟通并记录。运输完成后，向甲方提供准确完整的货物签收证明（包括收货时间、人员签名、货物状态）等运输凭证。</w:t>
      </w:r>
    </w:p>
    <w:p w14:paraId="735E0925">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9、</w:t>
      </w:r>
      <w:r>
        <w:rPr>
          <w:rFonts w:hint="eastAsia" w:ascii="宋体" w:hAnsi="宋体" w:cs="宋体"/>
          <w:sz w:val="24"/>
          <w:szCs w:val="32"/>
        </w:rPr>
        <w:t>乙方应当为承运司机、货物及车辆办理保险，费用由乙方承担</w:t>
      </w:r>
      <w:r>
        <w:rPr>
          <w:rFonts w:hint="eastAsia" w:ascii="宋体" w:hAnsi="宋体" w:cs="宋体"/>
          <w:sz w:val="24"/>
          <w:szCs w:val="32"/>
          <w:lang w:eastAsia="zh-CN"/>
        </w:rPr>
        <w:t>。</w:t>
      </w:r>
    </w:p>
    <w:p w14:paraId="2142EF7E">
      <w:pPr>
        <w:adjustRightInd w:val="0"/>
        <w:snapToGrid w:val="0"/>
        <w:spacing w:before="156" w:beforeLines="50" w:after="156" w:line="300" w:lineRule="auto"/>
        <w:ind w:firstLine="482" w:firstLineChars="200"/>
        <w:rPr>
          <w:rFonts w:hint="eastAsia" w:ascii="宋体" w:hAnsi="宋体" w:cs="宋体"/>
          <w:b/>
          <w:sz w:val="24"/>
        </w:rPr>
      </w:pPr>
      <w:r>
        <w:rPr>
          <w:rFonts w:hint="eastAsia" w:ascii="宋体" w:hAnsi="宋体" w:cs="宋体"/>
          <w:b/>
          <w:sz w:val="24"/>
        </w:rPr>
        <w:t>七、费用及付款</w:t>
      </w:r>
    </w:p>
    <w:p w14:paraId="6CAE2D50">
      <w:pPr>
        <w:adjustRightInd w:val="0"/>
        <w:snapToGrid w:val="0"/>
        <w:spacing w:before="156" w:beforeLines="50" w:after="156" w:line="300" w:lineRule="auto"/>
        <w:ind w:firstLine="480" w:firstLineChars="200"/>
        <w:rPr>
          <w:rFonts w:hint="eastAsia" w:ascii="宋体" w:hAnsi="宋体" w:cs="宋体"/>
          <w:sz w:val="24"/>
        </w:rPr>
      </w:pPr>
      <w:r>
        <w:rPr>
          <w:rFonts w:hint="eastAsia" w:ascii="宋体" w:hAnsi="宋体" w:cs="宋体"/>
          <w:sz w:val="24"/>
        </w:rPr>
        <w:t>5.1 甲乙双方商定，常规路线（潍坊-商丘）以</w:t>
      </w:r>
      <w:r>
        <w:rPr>
          <w:rFonts w:hint="eastAsia" w:ascii="宋体" w:hAnsi="宋体" w:cs="宋体"/>
          <w:b/>
          <w:bCs/>
          <w:sz w:val="24"/>
          <w:u w:val="single"/>
          <w:lang w:val="en-US" w:eastAsia="zh-CN"/>
        </w:rPr>
        <w:t xml:space="preserve">  </w:t>
      </w:r>
      <w:r>
        <w:rPr>
          <w:rFonts w:hint="eastAsia" w:ascii="宋体" w:hAnsi="宋体" w:cs="宋体"/>
          <w:b/>
          <w:bCs/>
          <w:sz w:val="24"/>
          <w:u w:val="single"/>
        </w:rPr>
        <w:t>元/台计算运费</w:t>
      </w:r>
      <w:r>
        <w:rPr>
          <w:rFonts w:hint="eastAsia" w:ascii="宋体" w:hAnsi="宋体" w:cs="宋体"/>
          <w:sz w:val="24"/>
        </w:rPr>
        <w:t>，特殊路线或由于紧急发货的情况下，根据领导签批的运费说明等相关单据计算运费</w:t>
      </w:r>
      <w:r>
        <w:rPr>
          <w:rFonts w:hint="eastAsia" w:ascii="宋体" w:hAnsi="宋体" w:cs="宋体"/>
          <w:sz w:val="24"/>
          <w:lang w:eastAsia="zh-CN"/>
        </w:rPr>
        <w:t>，</w:t>
      </w:r>
      <w:r>
        <w:rPr>
          <w:rFonts w:hint="eastAsia" w:ascii="宋体" w:hAnsi="宋体" w:cs="宋体"/>
          <w:sz w:val="24"/>
          <w:lang w:val="en-US" w:eastAsia="zh-CN"/>
        </w:rPr>
        <w:t>器具返回不支付费用</w:t>
      </w:r>
      <w:r>
        <w:rPr>
          <w:rFonts w:hint="eastAsia" w:ascii="宋体" w:hAnsi="宋体" w:cs="宋体"/>
          <w:sz w:val="24"/>
        </w:rPr>
        <w:t>。</w:t>
      </w:r>
    </w:p>
    <w:p w14:paraId="528FC3F1">
      <w:pPr>
        <w:adjustRightInd w:val="0"/>
        <w:snapToGrid w:val="0"/>
        <w:spacing w:before="156" w:beforeLines="50" w:after="156" w:line="300" w:lineRule="auto"/>
        <w:ind w:firstLine="480" w:firstLineChars="200"/>
        <w:rPr>
          <w:rFonts w:hint="eastAsia" w:ascii="宋体" w:hAnsi="宋体" w:cs="宋体"/>
          <w:sz w:val="24"/>
        </w:rPr>
      </w:pPr>
      <w:r>
        <w:rPr>
          <w:rFonts w:hint="eastAsia" w:ascii="宋体" w:hAnsi="宋体" w:cs="宋体"/>
          <w:sz w:val="24"/>
        </w:rPr>
        <w:t>5.2 乙方在每月【 5 】日之前将上月发生的运费结算清单以及甲方指定收货人签收货物的单据交于甲方。在甲方对结算金额及有关单据书面确认无误后，乙方将金额准确的、合法有效的增值税专用发票送达至甲方，</w:t>
      </w:r>
      <w:r>
        <w:rPr>
          <w:rFonts w:hint="eastAsia" w:ascii="宋体" w:hAnsi="宋体" w:cs="宋体"/>
          <w:b/>
          <w:bCs/>
          <w:sz w:val="24"/>
          <w:u w:val="single"/>
        </w:rPr>
        <w:t>甲方在收到发票后</w:t>
      </w:r>
      <w:r>
        <w:rPr>
          <w:rFonts w:hint="eastAsia" w:ascii="宋体" w:hAnsi="宋体" w:cs="宋体"/>
          <w:b/>
          <w:bCs/>
          <w:sz w:val="24"/>
          <w:u w:val="single"/>
          <w:lang w:val="en-US" w:eastAsia="zh-CN"/>
        </w:rPr>
        <w:t>6</w:t>
      </w:r>
      <w:r>
        <w:rPr>
          <w:rFonts w:hint="eastAsia" w:ascii="宋体" w:hAnsi="宋体" w:cs="宋体"/>
          <w:b/>
          <w:bCs/>
          <w:sz w:val="24"/>
          <w:u w:val="single"/>
        </w:rPr>
        <w:t>0天内以承兑方式付款</w:t>
      </w:r>
      <w:r>
        <w:rPr>
          <w:rFonts w:hint="eastAsia" w:ascii="宋体" w:hAnsi="宋体" w:cs="宋体"/>
          <w:sz w:val="24"/>
        </w:rPr>
        <w:t>。</w:t>
      </w:r>
    </w:p>
    <w:p w14:paraId="513BED4B">
      <w:pPr>
        <w:adjustRightInd w:val="0"/>
        <w:snapToGrid w:val="0"/>
        <w:spacing w:before="156" w:beforeLines="50" w:after="156" w:line="300" w:lineRule="auto"/>
        <w:ind w:firstLine="480" w:firstLineChars="200"/>
        <w:rPr>
          <w:rFonts w:hint="eastAsia" w:ascii="宋体" w:hAnsi="宋体" w:cs="宋体"/>
          <w:sz w:val="24"/>
        </w:rPr>
      </w:pPr>
      <w:r>
        <w:rPr>
          <w:rFonts w:hint="eastAsia" w:ascii="宋体" w:hAnsi="宋体" w:cs="宋体"/>
          <w:sz w:val="24"/>
        </w:rPr>
        <w:t>5.3 甲方在本合同项下的付款义务应当以乙方全面履行本合同项下的全部义务为前提；若乙方出现任何违约情形的，甲方有权停止付款并要求乙方承担违约责任。并且，本合同所约定的运费为甲方在乙方全面履行合同义务的前提下所应当支付的全部价款，乙方不得再收取任何其他费用。甲方的实际付款行为并不代表甲方认可乙方已全面履行合同义务。</w:t>
      </w:r>
    </w:p>
    <w:p w14:paraId="76E1E18D">
      <w:pPr>
        <w:adjustRightInd w:val="0"/>
        <w:snapToGrid w:val="0"/>
        <w:spacing w:before="156" w:beforeLines="50" w:after="156" w:line="300" w:lineRule="auto"/>
        <w:ind w:firstLine="480" w:firstLineChars="200"/>
        <w:rPr>
          <w:rFonts w:hint="eastAsia" w:ascii="宋体" w:hAnsi="宋体" w:cs="宋体"/>
          <w:sz w:val="24"/>
        </w:rPr>
      </w:pPr>
      <w:r>
        <w:rPr>
          <w:rFonts w:hint="eastAsia" w:ascii="宋体" w:hAnsi="宋体" w:cs="宋体"/>
          <w:sz w:val="24"/>
        </w:rPr>
        <w:t>5.4 为保证乙方对本合同的全面履行，乙方应当在本合同签订后5个工作日向甲方支付</w:t>
      </w:r>
      <w:r>
        <w:rPr>
          <w:rFonts w:hint="eastAsia" w:ascii="宋体" w:hAnsi="宋体" w:cs="宋体"/>
          <w:sz w:val="24"/>
          <w:lang w:val="en-US" w:eastAsia="zh-CN"/>
        </w:rPr>
        <w:t>20万</w:t>
      </w:r>
      <w:r>
        <w:rPr>
          <w:rFonts w:hint="eastAsia" w:ascii="宋体" w:hAnsi="宋体" w:cs="宋体"/>
          <w:sz w:val="24"/>
        </w:rPr>
        <w:t>元风险押金。若乙方出现违约情形的，甲方可以直接使用风险押金抵扣乙方应支付的违约金和损失金额，若风险押金不足以抵扣违约金和损失的，应由乙方就不足部分继续补偿。在风险押金被用于抵扣有关款项后，乙方应当在5个工作日内向甲方补充支付风险押金，以使风险押金保持为</w:t>
      </w:r>
      <w:r>
        <w:rPr>
          <w:rFonts w:hint="eastAsia" w:ascii="宋体" w:hAnsi="宋体" w:cs="宋体"/>
          <w:sz w:val="24"/>
          <w:lang w:val="en-US" w:eastAsia="zh-CN"/>
        </w:rPr>
        <w:t>20万</w:t>
      </w:r>
      <w:r>
        <w:rPr>
          <w:rFonts w:hint="eastAsia" w:ascii="宋体" w:hAnsi="宋体" w:cs="宋体"/>
          <w:sz w:val="24"/>
        </w:rPr>
        <w:t>元。合同终止时，双方结清款项后如风险押金仍有余额，甲方将余额退回乙方。</w:t>
      </w:r>
    </w:p>
    <w:p w14:paraId="1C7141AC">
      <w:pPr>
        <w:adjustRightInd w:val="0"/>
        <w:snapToGrid w:val="0"/>
        <w:spacing w:before="156" w:beforeLines="50" w:after="156" w:line="300" w:lineRule="auto"/>
        <w:ind w:firstLine="482" w:firstLineChars="200"/>
        <w:rPr>
          <w:rFonts w:hint="eastAsia" w:ascii="宋体" w:hAnsi="宋体" w:cs="宋体"/>
          <w:b/>
          <w:bCs/>
          <w:sz w:val="24"/>
        </w:rPr>
      </w:pPr>
      <w:r>
        <w:rPr>
          <w:rFonts w:hint="eastAsia" w:ascii="宋体" w:hAnsi="宋体" w:cs="宋体"/>
          <w:b/>
          <w:bCs/>
          <w:sz w:val="24"/>
        </w:rPr>
        <w:t>八、违约责任</w:t>
      </w:r>
    </w:p>
    <w:p w14:paraId="0B6A6B38">
      <w:pPr>
        <w:spacing w:line="360" w:lineRule="auto"/>
        <w:ind w:firstLine="480" w:firstLineChars="200"/>
        <w:rPr>
          <w:rFonts w:hint="eastAsia" w:ascii="宋体" w:hAnsi="宋体" w:cs="Arial"/>
          <w:color w:val="000000"/>
          <w:sz w:val="24"/>
        </w:rPr>
      </w:pPr>
      <w:r>
        <w:rPr>
          <w:rFonts w:ascii="宋体" w:hAnsi="宋体" w:cs="Arial"/>
          <w:color w:val="000000"/>
          <w:sz w:val="24"/>
        </w:rPr>
        <w:t>1</w:t>
      </w:r>
      <w:r>
        <w:rPr>
          <w:rFonts w:hint="eastAsia" w:ascii="宋体" w:hAnsi="宋体" w:cs="Arial"/>
          <w:color w:val="000000"/>
          <w:sz w:val="24"/>
        </w:rPr>
        <w:t>、因甲方提供资料不齐全而导致乙方无法送达或者延误送达的，损失由甲方负责。乙方在运输过程中如果发现甲方所提供的收货人联系电话、地址有误，应当及时与甲方联系、核实信息，否则发生的损失由乙方自负。</w:t>
      </w:r>
    </w:p>
    <w:p w14:paraId="3331F557">
      <w:pPr>
        <w:spacing w:line="360" w:lineRule="auto"/>
        <w:ind w:firstLine="480" w:firstLineChars="200"/>
        <w:rPr>
          <w:rFonts w:ascii="宋体" w:hAnsi="宋体" w:cs="Arial"/>
          <w:color w:val="000000"/>
          <w:sz w:val="24"/>
        </w:rPr>
      </w:pPr>
      <w:r>
        <w:rPr>
          <w:rFonts w:hint="eastAsia" w:ascii="宋体" w:hAnsi="宋体" w:cs="Arial"/>
          <w:color w:val="000000"/>
          <w:sz w:val="24"/>
        </w:rPr>
        <w:t>2、乙方未按规定时限及规定发运数量（除天气及不可抗拒因素外）将</w:t>
      </w:r>
      <w:r>
        <w:rPr>
          <w:rFonts w:hint="eastAsia" w:ascii="宋体" w:hAnsi="宋体"/>
          <w:sz w:val="24"/>
        </w:rPr>
        <w:t>车身</w:t>
      </w:r>
      <w:r>
        <w:rPr>
          <w:rFonts w:hint="eastAsia" w:ascii="宋体" w:hAnsi="宋体" w:cs="Arial"/>
          <w:color w:val="000000"/>
          <w:sz w:val="24"/>
        </w:rPr>
        <w:t>运到指定地点1次的，扣除本次总运费的5%，乙方未按规定时限（除天气及不可抗拒因素外）将</w:t>
      </w:r>
      <w:r>
        <w:rPr>
          <w:rFonts w:hint="eastAsia" w:ascii="宋体" w:hAnsi="宋体"/>
          <w:sz w:val="24"/>
        </w:rPr>
        <w:t>货品</w:t>
      </w:r>
      <w:r>
        <w:rPr>
          <w:rFonts w:hint="eastAsia" w:ascii="宋体" w:hAnsi="宋体" w:cs="Arial"/>
          <w:color w:val="000000"/>
          <w:sz w:val="24"/>
        </w:rPr>
        <w:t xml:space="preserve">运到地点2次的，扣除本次总运费的10%，乙方未按规定时限（除天气及不可抗拒因素外）将货品运到地点3次（含3次）以上的，暂时取消承运资格，待提交书面整改措施并经甲方验收合格后，方可恢复承运资格，经甲方验收后恢复资格再次无故发生延误的，取消承运资格。 </w:t>
      </w:r>
    </w:p>
    <w:p w14:paraId="2BA72347">
      <w:pPr>
        <w:spacing w:line="360" w:lineRule="auto"/>
        <w:ind w:firstLine="480" w:firstLineChars="200"/>
        <w:rPr>
          <w:rFonts w:ascii="宋体" w:hAnsi="Calibri"/>
          <w:sz w:val="24"/>
          <w:szCs w:val="22"/>
        </w:rPr>
      </w:pPr>
      <w:r>
        <w:rPr>
          <w:rFonts w:hint="eastAsia" w:ascii="宋体" w:hAnsi="宋体" w:cs="Arial"/>
          <w:color w:val="000000"/>
          <w:sz w:val="24"/>
        </w:rPr>
        <w:t>3、</w:t>
      </w:r>
      <w:r>
        <w:rPr>
          <w:rFonts w:hint="eastAsia" w:ascii="宋体" w:hAnsi="宋体"/>
          <w:sz w:val="24"/>
          <w:szCs w:val="22"/>
        </w:rPr>
        <w:t>接到甲方车身发运数量指令后，乙方当天必须按照指令数量完成发运，对未按照规定的合理时间和发运数量</w:t>
      </w:r>
      <w:r>
        <w:rPr>
          <w:rFonts w:hint="eastAsia" w:ascii="宋体" w:hAnsi="宋体"/>
          <w:sz w:val="24"/>
          <w:szCs w:val="22"/>
          <w:lang w:val="en-US" w:eastAsia="zh-CN"/>
        </w:rPr>
        <w:t>取货并</w:t>
      </w:r>
      <w:r>
        <w:rPr>
          <w:rFonts w:hint="eastAsia" w:ascii="宋体" w:hAnsi="宋体"/>
          <w:sz w:val="24"/>
          <w:szCs w:val="22"/>
        </w:rPr>
        <w:t>将车身送达指定地点的，须承担上游所有考核外另承担</w:t>
      </w:r>
      <w:r>
        <w:rPr>
          <w:rFonts w:hint="eastAsia" w:ascii="宋体" w:hAnsi="宋体"/>
          <w:sz w:val="24"/>
          <w:szCs w:val="22"/>
          <w:u w:val="single"/>
          <w:lang w:val="en-US" w:eastAsia="zh-CN"/>
        </w:rPr>
        <w:t>5</w:t>
      </w:r>
      <w:r>
        <w:rPr>
          <w:rFonts w:hint="eastAsia" w:ascii="宋体" w:hAnsi="宋体"/>
          <w:sz w:val="24"/>
          <w:szCs w:val="22"/>
          <w:u w:val="single"/>
        </w:rPr>
        <w:t>00</w:t>
      </w:r>
      <w:r>
        <w:rPr>
          <w:rFonts w:hint="eastAsia" w:ascii="宋体" w:hAnsi="宋体"/>
          <w:sz w:val="24"/>
          <w:szCs w:val="22"/>
        </w:rPr>
        <w:t>元</w:t>
      </w:r>
      <w:r>
        <w:rPr>
          <w:rFonts w:ascii="宋体" w:hAnsi="宋体"/>
          <w:sz w:val="24"/>
          <w:szCs w:val="22"/>
        </w:rPr>
        <w:t>/</w:t>
      </w:r>
      <w:r>
        <w:rPr>
          <w:rFonts w:hint="eastAsia" w:ascii="宋体" w:hAnsi="宋体"/>
          <w:sz w:val="24"/>
          <w:szCs w:val="22"/>
        </w:rPr>
        <w:t>天/台的违约责任。</w:t>
      </w:r>
    </w:p>
    <w:p w14:paraId="05A295FD">
      <w:pPr>
        <w:spacing w:line="360" w:lineRule="auto"/>
        <w:ind w:firstLine="480" w:firstLineChars="200"/>
        <w:rPr>
          <w:rFonts w:hint="eastAsia" w:ascii="宋体" w:hAnsi="宋体" w:cs="Arial"/>
          <w:color w:val="000000"/>
          <w:sz w:val="24"/>
        </w:rPr>
      </w:pPr>
      <w:r>
        <w:rPr>
          <w:rFonts w:hint="eastAsia" w:ascii="宋体" w:hAnsi="宋体" w:cs="Arial"/>
          <w:color w:val="000000"/>
          <w:sz w:val="24"/>
        </w:rPr>
        <w:t>4</w:t>
      </w:r>
      <w:r>
        <w:rPr>
          <w:rFonts w:ascii="宋体" w:hAnsi="宋体" w:cs="Arial"/>
          <w:color w:val="000000"/>
          <w:sz w:val="24"/>
        </w:rPr>
        <w:t>、</w:t>
      </w:r>
      <w:r>
        <w:rPr>
          <w:rFonts w:hint="eastAsia" w:ascii="宋体" w:hAnsi="宋体" w:cs="Arial"/>
          <w:color w:val="000000"/>
          <w:sz w:val="24"/>
        </w:rPr>
        <w:t>因不可抗力等不可预见、不可避免因素导致一方无法履行合同义务，不承担违约责任，但需及时通知对方并提供证明文件。</w:t>
      </w:r>
    </w:p>
    <w:p w14:paraId="607E835B">
      <w:pPr>
        <w:adjustRightInd w:val="0"/>
        <w:snapToGrid w:val="0"/>
        <w:spacing w:before="156" w:beforeLines="50" w:after="156" w:line="300" w:lineRule="auto"/>
        <w:ind w:firstLine="482" w:firstLineChars="200"/>
        <w:rPr>
          <w:rFonts w:hint="eastAsia" w:ascii="宋体" w:hAnsi="宋体" w:cs="宋体"/>
          <w:b/>
          <w:sz w:val="24"/>
        </w:rPr>
      </w:pPr>
      <w:r>
        <w:rPr>
          <w:rFonts w:hint="eastAsia" w:ascii="宋体" w:hAnsi="宋体" w:cs="宋体"/>
          <w:b/>
          <w:sz w:val="24"/>
        </w:rPr>
        <w:t>九、争议处理</w:t>
      </w:r>
    </w:p>
    <w:p w14:paraId="034ECB7D">
      <w:pPr>
        <w:adjustRightInd w:val="0"/>
        <w:snapToGrid w:val="0"/>
        <w:spacing w:before="156" w:beforeLines="50" w:after="50" w:line="300" w:lineRule="auto"/>
        <w:ind w:firstLine="480" w:firstLineChars="200"/>
        <w:rPr>
          <w:rFonts w:hint="eastAsia" w:ascii="宋体" w:hAnsi="宋体" w:cs="宋体"/>
          <w:sz w:val="24"/>
        </w:rPr>
      </w:pPr>
      <w:r>
        <w:rPr>
          <w:rFonts w:hint="eastAsia" w:ascii="宋体" w:hAnsi="宋体" w:cs="宋体"/>
          <w:sz w:val="24"/>
        </w:rPr>
        <w:t>因签订或履行本合同发生的争议，双方应当首先以友好协商方式予以解决；如协商不成，双方均可向甲方所在地有管辖权的人民法院起诉。除正在诉讼的部分外，本合同的其他部分应当继续执行。</w:t>
      </w:r>
    </w:p>
    <w:p w14:paraId="764E9A95">
      <w:pPr>
        <w:adjustRightInd w:val="0"/>
        <w:snapToGrid w:val="0"/>
        <w:spacing w:before="156" w:beforeLines="50" w:after="156" w:line="300" w:lineRule="auto"/>
        <w:ind w:firstLine="482" w:firstLineChars="200"/>
        <w:rPr>
          <w:rFonts w:hint="eastAsia" w:ascii="宋体" w:hAnsi="宋体" w:cs="宋体"/>
          <w:b/>
          <w:bCs/>
          <w:sz w:val="24"/>
        </w:rPr>
      </w:pPr>
      <w:r>
        <w:rPr>
          <w:rFonts w:hint="eastAsia" w:ascii="宋体" w:hAnsi="宋体" w:cs="宋体"/>
          <w:b/>
          <w:bCs/>
          <w:sz w:val="24"/>
        </w:rPr>
        <w:t>十、不可抗力</w:t>
      </w:r>
    </w:p>
    <w:p w14:paraId="325298B5">
      <w:pPr>
        <w:spacing w:line="360" w:lineRule="auto"/>
        <w:ind w:firstLine="480" w:firstLineChars="200"/>
        <w:rPr>
          <w:rFonts w:hint="eastAsia" w:ascii="宋体" w:hAnsi="宋体" w:cs="宋体"/>
          <w:sz w:val="24"/>
        </w:rPr>
      </w:pPr>
      <w:r>
        <w:rPr>
          <w:rFonts w:hint="eastAsia" w:ascii="宋体" w:hAnsi="宋体" w:cs="宋体"/>
          <w:sz w:val="24"/>
        </w:rPr>
        <w:t xml:space="preserve">因不可抗力【地震、海啸、骚乱、戒严、暴动、战争、瘟疫等在合同签订时不可预见，在合同履行过程中不可避免且不能克服的自然灾害和突发事件】不能履行合同时，应立即通知对方并提供相关证明，同时迅速采取措施、尽力减少损失；不可抗力事件消除后，受影响方应尽快向对方发出有关不可抗力事件消除的通知。如因合同一方迟延履行合同后发生不可抗力的，不能免除其迟延履行责任；因不可抗力导致不能继续履行本合同约定义务达到7天时，另一方有权单方解除合同。 </w:t>
      </w:r>
    </w:p>
    <w:p w14:paraId="022A0821">
      <w:pPr>
        <w:spacing w:line="360" w:lineRule="auto"/>
        <w:ind w:firstLine="482" w:firstLineChars="200"/>
        <w:rPr>
          <w:rFonts w:hint="eastAsia" w:ascii="宋体" w:hAnsi="宋体"/>
          <w:b/>
          <w:sz w:val="24"/>
        </w:rPr>
      </w:pPr>
      <w:r>
        <w:rPr>
          <w:rFonts w:hint="eastAsia" w:ascii="宋体" w:hAnsi="宋体" w:cs="Arial"/>
          <w:b/>
          <w:color w:val="000000"/>
          <w:sz w:val="24"/>
        </w:rPr>
        <w:t>十一、</w:t>
      </w:r>
      <w:r>
        <w:rPr>
          <w:rFonts w:hint="eastAsia" w:ascii="宋体" w:hAnsi="宋体"/>
          <w:b/>
          <w:sz w:val="24"/>
        </w:rPr>
        <w:t>转分包条款</w:t>
      </w:r>
    </w:p>
    <w:p w14:paraId="610612BF">
      <w:pPr>
        <w:spacing w:line="360" w:lineRule="auto"/>
        <w:ind w:firstLine="480" w:firstLineChars="200"/>
        <w:rPr>
          <w:rFonts w:hint="eastAsia" w:ascii="宋体" w:hAnsi="宋体"/>
          <w:sz w:val="24"/>
        </w:rPr>
      </w:pPr>
      <w:r>
        <w:rPr>
          <w:rFonts w:hint="eastAsia" w:ascii="宋体" w:hAnsi="宋体"/>
          <w:sz w:val="24"/>
        </w:rPr>
        <w:t>乙方需自行完成本合同项下的全部义务，不得将其合同义务全部（转包）转移给第三人履行；如确需第三人履行的，须经甲方书面同意，且分包业务量及分包业务对应合同金额均不得超过本合同的</w:t>
      </w:r>
      <w:r>
        <w:rPr>
          <w:rFonts w:ascii="宋体" w:hAnsi="宋体"/>
          <w:sz w:val="24"/>
        </w:rPr>
        <w:t>60</w:t>
      </w:r>
      <w:r>
        <w:rPr>
          <w:rFonts w:hint="eastAsia" w:ascii="宋体" w:hAnsi="宋体"/>
          <w:sz w:val="24"/>
        </w:rPr>
        <w:t>%；乙方违反本条约定的，视为乙方根本违约，甲方有权单方解除合同，同时乙方应按合同总金额的</w:t>
      </w:r>
      <w:r>
        <w:rPr>
          <w:rFonts w:ascii="宋体" w:hAnsi="宋体"/>
          <w:sz w:val="24"/>
        </w:rPr>
        <w:t>60</w:t>
      </w:r>
      <w:r>
        <w:rPr>
          <w:rFonts w:hint="eastAsia" w:ascii="宋体" w:hAnsi="宋体"/>
          <w:sz w:val="24"/>
        </w:rPr>
        <w:t>%向甲方支付违约金，并赔偿甲方全部损失。</w:t>
      </w:r>
    </w:p>
    <w:p w14:paraId="793335D3">
      <w:pPr>
        <w:spacing w:line="360" w:lineRule="auto"/>
        <w:ind w:firstLine="480" w:firstLineChars="200"/>
        <w:rPr>
          <w:rFonts w:hint="eastAsia" w:ascii="宋体" w:hAnsi="宋体" w:cs="宋体"/>
          <w:sz w:val="24"/>
        </w:rPr>
      </w:pPr>
    </w:p>
    <w:p w14:paraId="33770E3A">
      <w:pPr>
        <w:adjustRightInd w:val="0"/>
        <w:snapToGrid w:val="0"/>
        <w:spacing w:before="156" w:beforeLines="50" w:after="156" w:line="300" w:lineRule="auto"/>
        <w:ind w:firstLine="482" w:firstLineChars="200"/>
        <w:rPr>
          <w:rFonts w:hint="eastAsia" w:ascii="宋体" w:hAnsi="宋体" w:cs="宋体"/>
          <w:bCs/>
          <w:sz w:val="24"/>
        </w:rPr>
      </w:pPr>
      <w:r>
        <w:rPr>
          <w:rFonts w:hint="eastAsia" w:ascii="宋体" w:hAnsi="宋体" w:cs="宋体"/>
          <w:b/>
          <w:bCs/>
          <w:sz w:val="24"/>
        </w:rPr>
        <w:t>十二、其他</w:t>
      </w:r>
    </w:p>
    <w:p w14:paraId="16A97A6C">
      <w:pPr>
        <w:adjustRightInd w:val="0"/>
        <w:snapToGrid w:val="0"/>
        <w:spacing w:before="156" w:beforeLines="50" w:after="50" w:line="300" w:lineRule="auto"/>
        <w:ind w:firstLine="480" w:firstLineChars="200"/>
        <w:rPr>
          <w:rFonts w:hint="eastAsia" w:ascii="宋体" w:hAnsi="宋体" w:cs="宋体"/>
          <w:bCs/>
          <w:sz w:val="24"/>
        </w:rPr>
      </w:pPr>
      <w:r>
        <w:rPr>
          <w:rFonts w:hint="eastAsia" w:ascii="宋体" w:hAnsi="宋体" w:cs="宋体"/>
          <w:bCs/>
          <w:sz w:val="24"/>
        </w:rPr>
        <w:t>10.1本合同一式两份，甲方一份，乙方一份，自双方签字盖章之日起生效，每份均具有同等法律效力，复印件具有同等法律效力。</w:t>
      </w:r>
    </w:p>
    <w:p w14:paraId="44CA79A6">
      <w:pPr>
        <w:adjustRightInd w:val="0"/>
        <w:snapToGrid w:val="0"/>
        <w:spacing w:before="156" w:beforeLines="50" w:after="50" w:line="300" w:lineRule="auto"/>
        <w:ind w:firstLine="480" w:firstLineChars="200"/>
        <w:rPr>
          <w:rFonts w:hint="eastAsia" w:ascii="宋体" w:hAnsi="宋体" w:cs="宋体"/>
          <w:bCs/>
          <w:sz w:val="24"/>
        </w:rPr>
      </w:pPr>
      <w:r>
        <w:rPr>
          <w:rFonts w:hint="eastAsia" w:ascii="宋体" w:hAnsi="宋体" w:cs="宋体"/>
          <w:bCs/>
          <w:sz w:val="24"/>
          <w:lang w:val="en-US" w:eastAsia="zh-CN"/>
        </w:rPr>
        <w:t>10.2根据福田集团降价策略，甲乙方经友好商务后进行运价调整。</w:t>
      </w:r>
    </w:p>
    <w:p w14:paraId="1BC058FF">
      <w:pPr>
        <w:adjustRightInd w:val="0"/>
        <w:snapToGrid w:val="0"/>
        <w:spacing w:before="156" w:beforeLines="50" w:after="50" w:line="300" w:lineRule="auto"/>
        <w:ind w:firstLine="480" w:firstLineChars="200"/>
        <w:rPr>
          <w:rFonts w:hint="eastAsia" w:ascii="宋体" w:hAnsi="宋体" w:cs="宋体"/>
          <w:bCs/>
          <w:sz w:val="24"/>
        </w:rPr>
      </w:pPr>
      <w:r>
        <w:rPr>
          <w:rFonts w:hint="eastAsia" w:ascii="宋体" w:hAnsi="宋体" w:cs="宋体"/>
          <w:bCs/>
          <w:sz w:val="24"/>
        </w:rPr>
        <w:t>10.</w:t>
      </w:r>
      <w:r>
        <w:rPr>
          <w:rFonts w:hint="eastAsia" w:ascii="宋体" w:hAnsi="宋体" w:cs="宋体"/>
          <w:bCs/>
          <w:sz w:val="24"/>
          <w:lang w:val="en-US" w:eastAsia="zh-CN"/>
        </w:rPr>
        <w:t>3</w:t>
      </w:r>
      <w:r>
        <w:rPr>
          <w:rFonts w:hint="eastAsia" w:ascii="宋体" w:hAnsi="宋体" w:cs="宋体"/>
          <w:bCs/>
          <w:sz w:val="24"/>
        </w:rPr>
        <w:t>如有未尽事宜，双方可另行协商，签署书面补充合同，补充合同与本合同不一致的，以补充合同为准。</w:t>
      </w:r>
    </w:p>
    <w:p w14:paraId="17A0BE6C">
      <w:pPr>
        <w:adjustRightInd w:val="0"/>
        <w:snapToGrid w:val="0"/>
        <w:spacing w:line="300" w:lineRule="auto"/>
        <w:rPr>
          <w:rFonts w:hint="eastAsia" w:ascii="宋体" w:hAnsi="宋体" w:cs="宋体"/>
          <w:sz w:val="24"/>
        </w:rPr>
      </w:pPr>
    </w:p>
    <w:p w14:paraId="038BE64B">
      <w:pPr>
        <w:rPr>
          <w:rFonts w:hint="eastAsia" w:ascii="宋体" w:hAnsi="宋体"/>
          <w:bCs/>
          <w:color w:val="000000"/>
          <w:kern w:val="0"/>
          <w:sz w:val="24"/>
        </w:rPr>
      </w:pPr>
      <w:r>
        <w:rPr>
          <w:rFonts w:hint="eastAsia" w:ascii="宋体" w:hAnsi="宋体"/>
          <w:bCs/>
          <w:color w:val="000000"/>
          <w:kern w:val="0"/>
          <w:sz w:val="24"/>
        </w:rPr>
        <w:br w:type="page"/>
      </w:r>
    </w:p>
    <w:tbl>
      <w:tblPr>
        <w:tblStyle w:val="15"/>
        <w:tblW w:w="96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0"/>
        <w:gridCol w:w="777"/>
        <w:gridCol w:w="971"/>
        <w:gridCol w:w="684"/>
        <w:gridCol w:w="971"/>
        <w:gridCol w:w="1101"/>
        <w:gridCol w:w="816"/>
        <w:gridCol w:w="1533"/>
        <w:gridCol w:w="493"/>
        <w:gridCol w:w="399"/>
        <w:gridCol w:w="399"/>
        <w:gridCol w:w="994"/>
      </w:tblGrid>
      <w:tr w14:paraId="2BDA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9628" w:type="dxa"/>
            <w:gridSpan w:val="12"/>
            <w:tcBorders>
              <w:top w:val="nil"/>
              <w:left w:val="nil"/>
              <w:bottom w:val="single" w:color="000000" w:sz="8" w:space="0"/>
              <w:right w:val="nil"/>
            </w:tcBorders>
            <w:shd w:val="clear" w:color="auto" w:fill="auto"/>
            <w:noWrap/>
            <w:vAlign w:val="center"/>
          </w:tcPr>
          <w:p w14:paraId="3ADC01DE">
            <w:pPr>
              <w:keepNext w:val="0"/>
              <w:keepLines w:val="0"/>
              <w:widowControl/>
              <w:suppressLineNumbers w:val="0"/>
              <w:snapToGrid w:val="0"/>
              <w:ind w:left="0" w:leftChars="0" w:right="0" w:rightChars="0" w:firstLine="0" w:firstLineChars="0"/>
              <w:jc w:val="left"/>
              <w:textAlignment w:val="center"/>
              <w:rPr>
                <w:rStyle w:val="36"/>
                <w:rFonts w:hint="default"/>
                <w:lang w:val="en-US" w:eastAsia="zh-CN" w:bidi="ar"/>
              </w:rPr>
            </w:pPr>
            <w:r>
              <w:rPr>
                <w:rStyle w:val="36"/>
                <w:rFonts w:hint="eastAsia"/>
                <w:lang w:val="en-US" w:eastAsia="zh-CN" w:bidi="ar"/>
              </w:rPr>
              <w:t>附件5</w:t>
            </w:r>
          </w:p>
          <w:p w14:paraId="02C40EB9">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4"/>
                <w:szCs w:val="24"/>
                <w:u w:val="none"/>
              </w:rPr>
            </w:pPr>
            <w:r>
              <w:rPr>
                <w:rStyle w:val="36"/>
                <w:lang w:val="en-US" w:eastAsia="zh-CN" w:bidi="ar"/>
              </w:rPr>
              <w:t>xxx公司运输车辆信息情况表</w:t>
            </w:r>
          </w:p>
        </w:tc>
      </w:tr>
      <w:tr w14:paraId="2870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5750A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0476E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牵引车牌号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4A4AC2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行驶证所属单位</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DA40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挂车牌号</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5123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行驶证所属单位</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23B9F1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车型</w:t>
            </w:r>
          </w:p>
        </w:tc>
        <w:tc>
          <w:tcPr>
            <w:tcW w:w="0" w:type="auto"/>
            <w:tcBorders>
              <w:top w:val="single" w:color="000000" w:sz="8" w:space="0"/>
              <w:left w:val="nil"/>
              <w:bottom w:val="single" w:color="000000" w:sz="8" w:space="0"/>
              <w:right w:val="single" w:color="000000" w:sz="8" w:space="0"/>
            </w:tcBorders>
            <w:shd w:val="clear" w:color="auto" w:fill="auto"/>
            <w:vAlign w:val="center"/>
          </w:tcPr>
          <w:p w14:paraId="329176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是否年检</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472EFA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购车上户时间（原始时间）</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D526CE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总长</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5AAB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w:t>
            </w:r>
          </w:p>
        </w:tc>
        <w:tc>
          <w:tcPr>
            <w:tcW w:w="0" w:type="auto"/>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5098F5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9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D3C54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牵引车车辆品牌</w:t>
            </w:r>
          </w:p>
        </w:tc>
      </w:tr>
      <w:tr w14:paraId="1617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AD878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B3235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8682A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D978F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E6D53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0C518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（半挂/中置轴）</w:t>
            </w:r>
          </w:p>
        </w:tc>
        <w:tc>
          <w:tcPr>
            <w:tcW w:w="0" w:type="auto"/>
            <w:tcBorders>
              <w:top w:val="nil"/>
              <w:left w:val="nil"/>
              <w:bottom w:val="single" w:color="000000" w:sz="8" w:space="0"/>
              <w:right w:val="single" w:color="000000" w:sz="8" w:space="0"/>
            </w:tcBorders>
            <w:shd w:val="clear" w:color="auto" w:fill="auto"/>
            <w:vAlign w:val="center"/>
          </w:tcPr>
          <w:p w14:paraId="11974B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（是/否）</w:t>
            </w: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C7043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97D4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EB9D1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5C1B2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AAE9F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010D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5AFB63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nil"/>
              <w:left w:val="nil"/>
              <w:bottom w:val="single" w:color="000000" w:sz="8" w:space="0"/>
              <w:right w:val="single" w:color="000000" w:sz="8" w:space="0"/>
            </w:tcBorders>
            <w:shd w:val="clear" w:color="auto" w:fill="auto"/>
            <w:noWrap/>
            <w:vAlign w:val="center"/>
          </w:tcPr>
          <w:p w14:paraId="18514D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6CBD45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A35211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50E1FA7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5E0BF3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02789A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85BF3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8DCFD9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C796DC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015544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2F6DA0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B2AE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39DE1A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nil"/>
              <w:left w:val="nil"/>
              <w:bottom w:val="single" w:color="000000" w:sz="8" w:space="0"/>
              <w:right w:val="single" w:color="000000" w:sz="8" w:space="0"/>
            </w:tcBorders>
            <w:shd w:val="clear" w:color="auto" w:fill="auto"/>
            <w:noWrap/>
            <w:vAlign w:val="center"/>
          </w:tcPr>
          <w:p w14:paraId="55FC4E0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AE2226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07CE0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A7B1B7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7DB57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12588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D1DEC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644C6D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9EC649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B07C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48FFE2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B317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21936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nil"/>
              <w:left w:val="nil"/>
              <w:bottom w:val="single" w:color="000000" w:sz="8" w:space="0"/>
              <w:right w:val="single" w:color="000000" w:sz="8" w:space="0"/>
            </w:tcBorders>
            <w:shd w:val="clear" w:color="auto" w:fill="auto"/>
            <w:noWrap/>
            <w:vAlign w:val="center"/>
          </w:tcPr>
          <w:p w14:paraId="34054A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A3E627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7A6AF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5F7016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EAA6A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BE703F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18DEF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91F2DD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7F62FD4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49F47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210CC6A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A4F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AAB53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nil"/>
              <w:left w:val="nil"/>
              <w:bottom w:val="single" w:color="000000" w:sz="8" w:space="0"/>
              <w:right w:val="single" w:color="000000" w:sz="8" w:space="0"/>
            </w:tcBorders>
            <w:shd w:val="clear" w:color="auto" w:fill="auto"/>
            <w:noWrap/>
            <w:vAlign w:val="center"/>
          </w:tcPr>
          <w:p w14:paraId="5F34AC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C9CD3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F21F10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30060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6BD533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CC89B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4D82A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6EBFB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12224A8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BFC4E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435F72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CD6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4B8BFC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tcBorders>
              <w:top w:val="nil"/>
              <w:left w:val="nil"/>
              <w:bottom w:val="single" w:color="000000" w:sz="8" w:space="0"/>
              <w:right w:val="single" w:color="000000" w:sz="8" w:space="0"/>
            </w:tcBorders>
            <w:shd w:val="clear" w:color="auto" w:fill="auto"/>
            <w:noWrap/>
            <w:vAlign w:val="center"/>
          </w:tcPr>
          <w:p w14:paraId="4398DFB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780A72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0C132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B871C2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4A712D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6484E19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604302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F214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4A788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FB9827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06B9D5B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B4A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73DD1A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nil"/>
              <w:left w:val="nil"/>
              <w:bottom w:val="single" w:color="000000" w:sz="8" w:space="0"/>
              <w:right w:val="single" w:color="000000" w:sz="8" w:space="0"/>
            </w:tcBorders>
            <w:shd w:val="clear" w:color="auto" w:fill="auto"/>
            <w:noWrap/>
            <w:vAlign w:val="center"/>
          </w:tcPr>
          <w:p w14:paraId="77DCF8E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9DDD6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EC2847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B17D4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1F7B5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A9E2F6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59A477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A86F2F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076F65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C1FD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727CF91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8848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0CB63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tcBorders>
              <w:top w:val="nil"/>
              <w:left w:val="nil"/>
              <w:bottom w:val="single" w:color="000000" w:sz="8" w:space="0"/>
              <w:right w:val="single" w:color="000000" w:sz="8" w:space="0"/>
            </w:tcBorders>
            <w:shd w:val="clear" w:color="auto" w:fill="auto"/>
            <w:noWrap/>
            <w:vAlign w:val="center"/>
          </w:tcPr>
          <w:p w14:paraId="7307B9C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7C0CE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3CBAB69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191B978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AA937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2A5091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6241E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0AE84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vAlign w:val="center"/>
          </w:tcPr>
          <w:p w14:paraId="29257A9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8" w:space="0"/>
              <w:right w:val="single" w:color="000000" w:sz="8" w:space="0"/>
            </w:tcBorders>
            <w:shd w:val="clear" w:color="auto" w:fill="auto"/>
            <w:noWrap/>
            <w:vAlign w:val="center"/>
          </w:tcPr>
          <w:p w14:paraId="0E84FEF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078F14A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1E6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90" w:type="dxa"/>
            <w:tcBorders>
              <w:top w:val="nil"/>
              <w:left w:val="single" w:color="000000" w:sz="8" w:space="0"/>
              <w:bottom w:val="single" w:color="000000" w:sz="8" w:space="0"/>
              <w:right w:val="single" w:color="000000" w:sz="8" w:space="0"/>
            </w:tcBorders>
            <w:shd w:val="clear" w:color="auto" w:fill="auto"/>
            <w:noWrap/>
            <w:vAlign w:val="center"/>
          </w:tcPr>
          <w:p w14:paraId="6C7C4D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777" w:type="dxa"/>
            <w:tcBorders>
              <w:top w:val="nil"/>
              <w:left w:val="nil"/>
              <w:bottom w:val="single" w:color="000000" w:sz="8" w:space="0"/>
              <w:right w:val="single" w:color="000000" w:sz="8" w:space="0"/>
            </w:tcBorders>
            <w:shd w:val="clear" w:color="auto" w:fill="auto"/>
            <w:noWrap/>
            <w:vAlign w:val="center"/>
          </w:tcPr>
          <w:p w14:paraId="6332A57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1" w:type="dxa"/>
            <w:tcBorders>
              <w:top w:val="nil"/>
              <w:left w:val="nil"/>
              <w:bottom w:val="single" w:color="000000" w:sz="8" w:space="0"/>
              <w:right w:val="single" w:color="000000" w:sz="8" w:space="0"/>
            </w:tcBorders>
            <w:shd w:val="clear" w:color="auto" w:fill="auto"/>
            <w:noWrap/>
            <w:vAlign w:val="center"/>
          </w:tcPr>
          <w:p w14:paraId="548C27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684" w:type="dxa"/>
            <w:tcBorders>
              <w:top w:val="nil"/>
              <w:left w:val="nil"/>
              <w:bottom w:val="single" w:color="000000" w:sz="8" w:space="0"/>
              <w:right w:val="single" w:color="000000" w:sz="8" w:space="0"/>
            </w:tcBorders>
            <w:shd w:val="clear" w:color="auto" w:fill="auto"/>
            <w:noWrap/>
            <w:vAlign w:val="center"/>
          </w:tcPr>
          <w:p w14:paraId="429D73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71" w:type="dxa"/>
            <w:tcBorders>
              <w:top w:val="nil"/>
              <w:left w:val="nil"/>
              <w:bottom w:val="single" w:color="000000" w:sz="8" w:space="0"/>
              <w:right w:val="single" w:color="000000" w:sz="8" w:space="0"/>
            </w:tcBorders>
            <w:shd w:val="clear" w:color="auto" w:fill="auto"/>
            <w:noWrap/>
            <w:vAlign w:val="center"/>
          </w:tcPr>
          <w:p w14:paraId="2725DA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101" w:type="dxa"/>
            <w:tcBorders>
              <w:top w:val="nil"/>
              <w:left w:val="nil"/>
              <w:bottom w:val="single" w:color="000000" w:sz="8" w:space="0"/>
              <w:right w:val="single" w:color="000000" w:sz="8" w:space="0"/>
            </w:tcBorders>
            <w:shd w:val="clear" w:color="auto" w:fill="auto"/>
            <w:noWrap/>
            <w:vAlign w:val="center"/>
          </w:tcPr>
          <w:p w14:paraId="21A2D87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816" w:type="dxa"/>
            <w:tcBorders>
              <w:top w:val="nil"/>
              <w:left w:val="nil"/>
              <w:bottom w:val="single" w:color="000000" w:sz="8" w:space="0"/>
              <w:right w:val="single" w:color="000000" w:sz="8" w:space="0"/>
            </w:tcBorders>
            <w:shd w:val="clear" w:color="auto" w:fill="auto"/>
            <w:noWrap/>
            <w:vAlign w:val="center"/>
          </w:tcPr>
          <w:p w14:paraId="399E3D0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1533" w:type="dxa"/>
            <w:tcBorders>
              <w:top w:val="nil"/>
              <w:left w:val="nil"/>
              <w:bottom w:val="single" w:color="000000" w:sz="8" w:space="0"/>
              <w:right w:val="single" w:color="000000" w:sz="8" w:space="0"/>
            </w:tcBorders>
            <w:shd w:val="clear" w:color="auto" w:fill="auto"/>
            <w:noWrap/>
            <w:vAlign w:val="center"/>
          </w:tcPr>
          <w:p w14:paraId="4A1320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493" w:type="dxa"/>
            <w:tcBorders>
              <w:top w:val="nil"/>
              <w:left w:val="nil"/>
              <w:bottom w:val="single" w:color="000000" w:sz="8" w:space="0"/>
              <w:right w:val="single" w:color="000000" w:sz="8" w:space="0"/>
            </w:tcBorders>
            <w:shd w:val="clear" w:color="auto" w:fill="auto"/>
            <w:noWrap/>
            <w:vAlign w:val="center"/>
          </w:tcPr>
          <w:p w14:paraId="6FA360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99" w:type="dxa"/>
            <w:tcBorders>
              <w:top w:val="nil"/>
              <w:left w:val="nil"/>
              <w:bottom w:val="single" w:color="000000" w:sz="8" w:space="0"/>
              <w:right w:val="single" w:color="000000" w:sz="8" w:space="0"/>
            </w:tcBorders>
            <w:shd w:val="clear" w:color="auto" w:fill="auto"/>
            <w:vAlign w:val="center"/>
          </w:tcPr>
          <w:p w14:paraId="034CE71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399" w:type="dxa"/>
            <w:tcBorders>
              <w:top w:val="nil"/>
              <w:left w:val="nil"/>
              <w:bottom w:val="single" w:color="000000" w:sz="8" w:space="0"/>
              <w:right w:val="single" w:color="000000" w:sz="8" w:space="0"/>
            </w:tcBorders>
            <w:shd w:val="clear" w:color="auto" w:fill="auto"/>
            <w:noWrap/>
            <w:vAlign w:val="center"/>
          </w:tcPr>
          <w:p w14:paraId="1BC5C71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994" w:type="dxa"/>
            <w:tcBorders>
              <w:top w:val="nil"/>
              <w:left w:val="nil"/>
              <w:bottom w:val="single" w:color="000000" w:sz="8" w:space="0"/>
              <w:right w:val="single" w:color="000000" w:sz="8" w:space="0"/>
            </w:tcBorders>
            <w:shd w:val="clear" w:color="auto" w:fill="auto"/>
            <w:noWrap/>
            <w:vAlign w:val="center"/>
          </w:tcPr>
          <w:p w14:paraId="25B4EB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bl>
    <w:p w14:paraId="40AF5120">
      <w:pPr>
        <w:pStyle w:val="22"/>
        <w:numPr>
          <w:ilvl w:val="0"/>
          <w:numId w:val="0"/>
        </w:numPr>
        <w:spacing w:line="360" w:lineRule="auto"/>
        <w:ind w:left="470" w:leftChars="0"/>
        <w:rPr>
          <w:rFonts w:hint="eastAsia" w:ascii="宋体" w:hAnsi="宋体"/>
          <w:bCs/>
          <w:color w:val="000000"/>
          <w:kern w:val="0"/>
          <w:sz w:val="24"/>
        </w:rPr>
      </w:pPr>
    </w:p>
    <w:sectPr>
      <w:pgSz w:w="11906" w:h="16838"/>
      <w:pgMar w:top="1247" w:right="1247" w:bottom="1247" w:left="1247" w:header="0" w:footer="0" w:gutter="0"/>
      <w:pgNumType w:start="0" w:chapStyle="1"/>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8BB4">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3</w:t>
    </w:r>
    <w:r>
      <w:rPr>
        <w:rStyle w:val="19"/>
      </w:rPr>
      <w:fldChar w:fldCharType="end"/>
    </w:r>
  </w:p>
  <w:p w14:paraId="2CCB3B3A">
    <w:pPr>
      <w:pStyle w:val="8"/>
      <w:rPr>
        <w:sz w:val="21"/>
        <w:szCs w:val="21"/>
        <w14:shadow w14:blurRad="50800" w14:dist="38100" w14:dir="2700000" w14:sx="100000" w14:sy="100000" w14:kx="0" w14:ky="0" w14:algn="tl">
          <w14:srgbClr w14:val="000000">
            <w14:alpha w14:val="60000"/>
          </w14:srgbClr>
        </w14:shad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5E795">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5</w:t>
    </w:r>
    <w:r>
      <w:rPr>
        <w:rStyle w:val="19"/>
      </w:rPr>
      <w:fldChar w:fldCharType="end"/>
    </w:r>
  </w:p>
  <w:p w14:paraId="32722D59">
    <w:pPr>
      <w:pStyle w:val="8"/>
      <w:rPr>
        <w:sz w:val="21"/>
        <w:szCs w:val="21"/>
        <w14:shadow w14:blurRad="50800" w14:dist="38100" w14:dir="2700000" w14:sx="100000" w14:sy="100000" w14:kx="0" w14:ky="0" w14:algn="tl">
          <w14:srgbClr w14:val="000000">
            <w14:alpha w14:val="60000"/>
          </w14:srgbClr>
        </w14:shadow>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9DBD">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rPr>
      <w:t>1</w:t>
    </w:r>
    <w:r>
      <w:rPr>
        <w:rStyle w:val="19"/>
      </w:rPr>
      <w:fldChar w:fldCharType="end"/>
    </w:r>
  </w:p>
  <w:p w14:paraId="3F2B2085">
    <w:pPr>
      <w:pStyle w:val="8"/>
      <w:rPr>
        <w:sz w:val="21"/>
        <w:szCs w:val="21"/>
        <w14:shadow w14:blurRad="50800" w14:dist="38100" w14:dir="2700000" w14:sx="100000" w14:sy="100000" w14:kx="0" w14:ky="0" w14:algn="tl">
          <w14:srgbClr w14:val="000000">
            <w14:alpha w14:val="60000"/>
          </w14:srgbClr>
        </w14:shadow>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88093">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33D7">
    <w:pPr>
      <w:pStyle w:val="9"/>
      <w:jc w:val="both"/>
    </w:pPr>
    <w:r>
      <w:rPr>
        <w:rFonts w:hint="eastAsia"/>
      </w:rPr>
      <w:drawing>
        <wp:inline distT="0" distB="0" distL="114300" distR="114300">
          <wp:extent cx="686435" cy="506095"/>
          <wp:effectExtent l="0" t="0" r="18415" b="8255"/>
          <wp:docPr id="7" name="图片 7"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新logo"/>
                  <pic:cNvPicPr>
                    <a:picLocks noChangeAspect="1"/>
                  </pic:cNvPicPr>
                </pic:nvPicPr>
                <pic:blipFill>
                  <a:blip r:embed="rId1"/>
                  <a:stretch>
                    <a:fillRect/>
                  </a:stretch>
                </pic:blipFill>
                <pic:spPr>
                  <a:xfrm>
                    <a:off x="0" y="0"/>
                    <a:ext cx="686435" cy="50609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E400">
    <w:pPr>
      <w:pStyle w:val="9"/>
      <w:jc w:val="both"/>
      <w:rPr>
        <w:rFonts w:ascii="新宋体" w:eastAsia="新宋体"/>
        <w:sz w:val="24"/>
      </w:rPr>
    </w:pPr>
    <w:r>
      <w:rPr>
        <w:rFonts w:hint="eastAsia" w:ascii="新宋体" w:eastAsia="新宋体"/>
        <w:sz w:val="24"/>
      </w:rPr>
      <w:drawing>
        <wp:inline distT="0" distB="0" distL="114300" distR="114300">
          <wp:extent cx="624840" cy="460375"/>
          <wp:effectExtent l="0" t="0" r="3810" b="15875"/>
          <wp:docPr id="9" name="图片 9"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新logo"/>
                  <pic:cNvPicPr>
                    <a:picLocks noChangeAspect="1"/>
                  </pic:cNvPicPr>
                </pic:nvPicPr>
                <pic:blipFill>
                  <a:blip r:embed="rId1"/>
                  <a:stretch>
                    <a:fillRect/>
                  </a:stretch>
                </pic:blipFill>
                <pic:spPr>
                  <a:xfrm>
                    <a:off x="0" y="0"/>
                    <a:ext cx="624840" cy="46037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AFC3">
    <w:pPr>
      <w:pStyle w:val="9"/>
      <w:jc w:val="both"/>
      <w:rPr>
        <w:rFonts w:ascii="新宋体" w:eastAsia="新宋体"/>
        <w14:shadow w14:blurRad="50800" w14:dist="38100" w14:dir="2700000" w14:sx="100000" w14:sy="100000" w14:kx="0" w14:ky="0" w14:algn="tl">
          <w14:srgbClr w14:val="000000">
            <w14:alpha w14:val="60000"/>
          </w14:srgbClr>
        </w14:shadow>
      </w:rPr>
    </w:pPr>
    <w:r>
      <w:rPr>
        <w:rFonts w:hint="eastAsia" w:ascii="新宋体" w:eastAsia="新宋体"/>
        <w14:shadow w14:blurRad="50800" w14:dist="38100" w14:dir="2700000" w14:sx="100000" w14:sy="100000" w14:kx="0" w14:ky="0" w14:algn="tl">
          <w14:srgbClr w14:val="000000">
            <w14:alpha w14:val="60000"/>
          </w14:srgbClr>
        </w14:shadow>
      </w:rPr>
      <w:drawing>
        <wp:inline distT="0" distB="0" distL="114300" distR="114300">
          <wp:extent cx="605790" cy="446405"/>
          <wp:effectExtent l="0" t="0" r="3810" b="10795"/>
          <wp:docPr id="10" name="图片 10"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新logo"/>
                  <pic:cNvPicPr>
                    <a:picLocks noChangeAspect="1"/>
                  </pic:cNvPicPr>
                </pic:nvPicPr>
                <pic:blipFill>
                  <a:blip r:embed="rId1"/>
                  <a:stretch>
                    <a:fillRect/>
                  </a:stretch>
                </pic:blipFill>
                <pic:spPr>
                  <a:xfrm>
                    <a:off x="0" y="0"/>
                    <a:ext cx="605790" cy="446405"/>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4A1B9">
    <w:pPr>
      <w:pStyle w:val="9"/>
      <w:jc w:val="both"/>
      <w:rPr>
        <w:rFonts w:ascii="新宋体" w:eastAsia="新宋体"/>
        <w:sz w:val="24"/>
      </w:rPr>
    </w:pPr>
    <w:r>
      <w:rPr>
        <w:rFonts w:hint="eastAsia" w:ascii="新宋体" w:eastAsia="新宋体"/>
        <w:sz w:val="24"/>
      </w:rPr>
      <w:drawing>
        <wp:inline distT="0" distB="0" distL="114300" distR="114300">
          <wp:extent cx="565785" cy="416560"/>
          <wp:effectExtent l="0" t="0" r="5715" b="2540"/>
          <wp:docPr id="11" name="图片 11" descr="公司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新logo"/>
                  <pic:cNvPicPr>
                    <a:picLocks noChangeAspect="1"/>
                  </pic:cNvPicPr>
                </pic:nvPicPr>
                <pic:blipFill>
                  <a:blip r:embed="rId1"/>
                  <a:stretch>
                    <a:fillRect/>
                  </a:stretch>
                </pic:blipFill>
                <pic:spPr>
                  <a:xfrm>
                    <a:off x="0" y="0"/>
                    <a:ext cx="565785" cy="41656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165100"/>
    <w:multiLevelType w:val="singleLevel"/>
    <w:tmpl w:val="3D1651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652"/>
    <w:rsid w:val="000004AE"/>
    <w:rsid w:val="00000F4E"/>
    <w:rsid w:val="00004B60"/>
    <w:rsid w:val="00004BE9"/>
    <w:rsid w:val="000057FB"/>
    <w:rsid w:val="00007130"/>
    <w:rsid w:val="000079C4"/>
    <w:rsid w:val="00007AA2"/>
    <w:rsid w:val="00014547"/>
    <w:rsid w:val="00015960"/>
    <w:rsid w:val="0001648E"/>
    <w:rsid w:val="00016D95"/>
    <w:rsid w:val="0001769D"/>
    <w:rsid w:val="00017730"/>
    <w:rsid w:val="00020463"/>
    <w:rsid w:val="000217E6"/>
    <w:rsid w:val="00021FE1"/>
    <w:rsid w:val="000228C7"/>
    <w:rsid w:val="000241BC"/>
    <w:rsid w:val="00024815"/>
    <w:rsid w:val="0002499D"/>
    <w:rsid w:val="00026150"/>
    <w:rsid w:val="000264B5"/>
    <w:rsid w:val="00026F05"/>
    <w:rsid w:val="0002725B"/>
    <w:rsid w:val="00027998"/>
    <w:rsid w:val="0003046D"/>
    <w:rsid w:val="00030657"/>
    <w:rsid w:val="000313C9"/>
    <w:rsid w:val="00031403"/>
    <w:rsid w:val="00032496"/>
    <w:rsid w:val="00032881"/>
    <w:rsid w:val="000328A6"/>
    <w:rsid w:val="000376EB"/>
    <w:rsid w:val="000379F9"/>
    <w:rsid w:val="00037E52"/>
    <w:rsid w:val="0004283F"/>
    <w:rsid w:val="00042C2F"/>
    <w:rsid w:val="00042EA9"/>
    <w:rsid w:val="00043057"/>
    <w:rsid w:val="00043A40"/>
    <w:rsid w:val="000446EB"/>
    <w:rsid w:val="000452A3"/>
    <w:rsid w:val="00046AF5"/>
    <w:rsid w:val="00047069"/>
    <w:rsid w:val="000474AE"/>
    <w:rsid w:val="00056758"/>
    <w:rsid w:val="00057808"/>
    <w:rsid w:val="00061BEF"/>
    <w:rsid w:val="00061E02"/>
    <w:rsid w:val="00062041"/>
    <w:rsid w:val="00063199"/>
    <w:rsid w:val="00063417"/>
    <w:rsid w:val="00064B8D"/>
    <w:rsid w:val="00065F56"/>
    <w:rsid w:val="00070CC7"/>
    <w:rsid w:val="00071ABF"/>
    <w:rsid w:val="0007393E"/>
    <w:rsid w:val="00073CFE"/>
    <w:rsid w:val="00073D64"/>
    <w:rsid w:val="00076EFE"/>
    <w:rsid w:val="00080B39"/>
    <w:rsid w:val="00081A97"/>
    <w:rsid w:val="00082471"/>
    <w:rsid w:val="000831BA"/>
    <w:rsid w:val="00083722"/>
    <w:rsid w:val="000850D4"/>
    <w:rsid w:val="00085B77"/>
    <w:rsid w:val="00086168"/>
    <w:rsid w:val="000863EA"/>
    <w:rsid w:val="00086D69"/>
    <w:rsid w:val="00086FBD"/>
    <w:rsid w:val="00092D65"/>
    <w:rsid w:val="000940EE"/>
    <w:rsid w:val="00094988"/>
    <w:rsid w:val="00094E23"/>
    <w:rsid w:val="0009699E"/>
    <w:rsid w:val="0009700D"/>
    <w:rsid w:val="000A17BF"/>
    <w:rsid w:val="000A2113"/>
    <w:rsid w:val="000A2D12"/>
    <w:rsid w:val="000A503A"/>
    <w:rsid w:val="000A5B7A"/>
    <w:rsid w:val="000A5BA1"/>
    <w:rsid w:val="000A7051"/>
    <w:rsid w:val="000A70BA"/>
    <w:rsid w:val="000B0A6F"/>
    <w:rsid w:val="000B1157"/>
    <w:rsid w:val="000B156B"/>
    <w:rsid w:val="000B1D31"/>
    <w:rsid w:val="000B2795"/>
    <w:rsid w:val="000B4194"/>
    <w:rsid w:val="000B61A8"/>
    <w:rsid w:val="000B6B48"/>
    <w:rsid w:val="000C051E"/>
    <w:rsid w:val="000C2C0C"/>
    <w:rsid w:val="000C6A7B"/>
    <w:rsid w:val="000C7C97"/>
    <w:rsid w:val="000D12A5"/>
    <w:rsid w:val="000D237D"/>
    <w:rsid w:val="000D2FAB"/>
    <w:rsid w:val="000D59C0"/>
    <w:rsid w:val="000D5C4D"/>
    <w:rsid w:val="000D6FE9"/>
    <w:rsid w:val="000E03DD"/>
    <w:rsid w:val="000E1D37"/>
    <w:rsid w:val="000E2486"/>
    <w:rsid w:val="000E2CE5"/>
    <w:rsid w:val="000E45D0"/>
    <w:rsid w:val="000E46F1"/>
    <w:rsid w:val="000E4988"/>
    <w:rsid w:val="000E7078"/>
    <w:rsid w:val="000F1B9F"/>
    <w:rsid w:val="000F1E93"/>
    <w:rsid w:val="000F1F10"/>
    <w:rsid w:val="000F29C9"/>
    <w:rsid w:val="000F53CF"/>
    <w:rsid w:val="000F5FBF"/>
    <w:rsid w:val="000F6015"/>
    <w:rsid w:val="00100121"/>
    <w:rsid w:val="00100FA1"/>
    <w:rsid w:val="00102D55"/>
    <w:rsid w:val="00105451"/>
    <w:rsid w:val="00105F17"/>
    <w:rsid w:val="001063E6"/>
    <w:rsid w:val="00107810"/>
    <w:rsid w:val="001106F5"/>
    <w:rsid w:val="00112A65"/>
    <w:rsid w:val="00112C7C"/>
    <w:rsid w:val="00113679"/>
    <w:rsid w:val="00116897"/>
    <w:rsid w:val="00117303"/>
    <w:rsid w:val="00120051"/>
    <w:rsid w:val="0012037D"/>
    <w:rsid w:val="001211DD"/>
    <w:rsid w:val="00121B33"/>
    <w:rsid w:val="001249B0"/>
    <w:rsid w:val="00124FDF"/>
    <w:rsid w:val="001251C4"/>
    <w:rsid w:val="001265A0"/>
    <w:rsid w:val="00127B4B"/>
    <w:rsid w:val="001302E0"/>
    <w:rsid w:val="00130FB2"/>
    <w:rsid w:val="00132B72"/>
    <w:rsid w:val="00132FB8"/>
    <w:rsid w:val="00137C27"/>
    <w:rsid w:val="00140185"/>
    <w:rsid w:val="00141979"/>
    <w:rsid w:val="00141ABA"/>
    <w:rsid w:val="00142946"/>
    <w:rsid w:val="00143D34"/>
    <w:rsid w:val="0014412E"/>
    <w:rsid w:val="00144647"/>
    <w:rsid w:val="0014513D"/>
    <w:rsid w:val="001453CF"/>
    <w:rsid w:val="00146AA1"/>
    <w:rsid w:val="00146AFD"/>
    <w:rsid w:val="0014762D"/>
    <w:rsid w:val="00147B94"/>
    <w:rsid w:val="00150D24"/>
    <w:rsid w:val="00151955"/>
    <w:rsid w:val="00153105"/>
    <w:rsid w:val="001546B3"/>
    <w:rsid w:val="0015624A"/>
    <w:rsid w:val="00156407"/>
    <w:rsid w:val="0015680C"/>
    <w:rsid w:val="00156976"/>
    <w:rsid w:val="00160BAE"/>
    <w:rsid w:val="00161855"/>
    <w:rsid w:val="00161E54"/>
    <w:rsid w:val="001634F6"/>
    <w:rsid w:val="00163FA4"/>
    <w:rsid w:val="00164489"/>
    <w:rsid w:val="0016481A"/>
    <w:rsid w:val="0016489C"/>
    <w:rsid w:val="00164E89"/>
    <w:rsid w:val="001651EE"/>
    <w:rsid w:val="001653DC"/>
    <w:rsid w:val="001659F2"/>
    <w:rsid w:val="00170433"/>
    <w:rsid w:val="00170E62"/>
    <w:rsid w:val="00173ECE"/>
    <w:rsid w:val="0017438F"/>
    <w:rsid w:val="00174678"/>
    <w:rsid w:val="0017540D"/>
    <w:rsid w:val="00175DDA"/>
    <w:rsid w:val="001761FF"/>
    <w:rsid w:val="0018038E"/>
    <w:rsid w:val="00182ACF"/>
    <w:rsid w:val="001865E7"/>
    <w:rsid w:val="00187CD0"/>
    <w:rsid w:val="001912AE"/>
    <w:rsid w:val="00191C21"/>
    <w:rsid w:val="00192533"/>
    <w:rsid w:val="001956E0"/>
    <w:rsid w:val="00196464"/>
    <w:rsid w:val="00196896"/>
    <w:rsid w:val="001A1D65"/>
    <w:rsid w:val="001A1FD4"/>
    <w:rsid w:val="001A22A1"/>
    <w:rsid w:val="001A43A9"/>
    <w:rsid w:val="001A6F19"/>
    <w:rsid w:val="001A74F3"/>
    <w:rsid w:val="001B1840"/>
    <w:rsid w:val="001B2A42"/>
    <w:rsid w:val="001B3295"/>
    <w:rsid w:val="001B3ECC"/>
    <w:rsid w:val="001B44C1"/>
    <w:rsid w:val="001B4620"/>
    <w:rsid w:val="001B7E7E"/>
    <w:rsid w:val="001C0C9F"/>
    <w:rsid w:val="001C2FE7"/>
    <w:rsid w:val="001C357B"/>
    <w:rsid w:val="001C4B3D"/>
    <w:rsid w:val="001C7C09"/>
    <w:rsid w:val="001C7CD6"/>
    <w:rsid w:val="001C7E79"/>
    <w:rsid w:val="001D29CB"/>
    <w:rsid w:val="001D3789"/>
    <w:rsid w:val="001D496F"/>
    <w:rsid w:val="001D5B50"/>
    <w:rsid w:val="001D610D"/>
    <w:rsid w:val="001D6510"/>
    <w:rsid w:val="001D656B"/>
    <w:rsid w:val="001D69EE"/>
    <w:rsid w:val="001D7169"/>
    <w:rsid w:val="001E087B"/>
    <w:rsid w:val="001E17B9"/>
    <w:rsid w:val="001E3918"/>
    <w:rsid w:val="001E429C"/>
    <w:rsid w:val="001E55F9"/>
    <w:rsid w:val="001E56EE"/>
    <w:rsid w:val="001E6768"/>
    <w:rsid w:val="001F0CA7"/>
    <w:rsid w:val="001F2B89"/>
    <w:rsid w:val="001F2F55"/>
    <w:rsid w:val="001F444D"/>
    <w:rsid w:val="001F63D6"/>
    <w:rsid w:val="002009DF"/>
    <w:rsid w:val="00203C0D"/>
    <w:rsid w:val="002040BF"/>
    <w:rsid w:val="0020580F"/>
    <w:rsid w:val="002071AA"/>
    <w:rsid w:val="00207291"/>
    <w:rsid w:val="0020752C"/>
    <w:rsid w:val="00210499"/>
    <w:rsid w:val="0021156F"/>
    <w:rsid w:val="00212EA5"/>
    <w:rsid w:val="002132C3"/>
    <w:rsid w:val="0021455D"/>
    <w:rsid w:val="00215E6B"/>
    <w:rsid w:val="00217F40"/>
    <w:rsid w:val="002201BB"/>
    <w:rsid w:val="002216B7"/>
    <w:rsid w:val="00221B8C"/>
    <w:rsid w:val="00221D22"/>
    <w:rsid w:val="00221F16"/>
    <w:rsid w:val="00222B68"/>
    <w:rsid w:val="00223196"/>
    <w:rsid w:val="0022339B"/>
    <w:rsid w:val="00223E6F"/>
    <w:rsid w:val="00225383"/>
    <w:rsid w:val="0022542D"/>
    <w:rsid w:val="00226E86"/>
    <w:rsid w:val="002273DE"/>
    <w:rsid w:val="00227CDE"/>
    <w:rsid w:val="00227DFB"/>
    <w:rsid w:val="00227E0A"/>
    <w:rsid w:val="0023185F"/>
    <w:rsid w:val="00231BA6"/>
    <w:rsid w:val="00231C98"/>
    <w:rsid w:val="00231D58"/>
    <w:rsid w:val="00232E0B"/>
    <w:rsid w:val="00233B42"/>
    <w:rsid w:val="0023451A"/>
    <w:rsid w:val="00235410"/>
    <w:rsid w:val="0023570F"/>
    <w:rsid w:val="00235D91"/>
    <w:rsid w:val="00236A6F"/>
    <w:rsid w:val="0024048B"/>
    <w:rsid w:val="002423B5"/>
    <w:rsid w:val="002436B1"/>
    <w:rsid w:val="002437AB"/>
    <w:rsid w:val="00244173"/>
    <w:rsid w:val="0024504C"/>
    <w:rsid w:val="00247010"/>
    <w:rsid w:val="002473AA"/>
    <w:rsid w:val="002536FE"/>
    <w:rsid w:val="002537B3"/>
    <w:rsid w:val="002547E0"/>
    <w:rsid w:val="00254954"/>
    <w:rsid w:val="00255C5E"/>
    <w:rsid w:val="00257F5D"/>
    <w:rsid w:val="002623BA"/>
    <w:rsid w:val="00262974"/>
    <w:rsid w:val="00263557"/>
    <w:rsid w:val="00263716"/>
    <w:rsid w:val="00265B2D"/>
    <w:rsid w:val="00265D4E"/>
    <w:rsid w:val="0027024A"/>
    <w:rsid w:val="00270405"/>
    <w:rsid w:val="00271061"/>
    <w:rsid w:val="0027125F"/>
    <w:rsid w:val="00272ADB"/>
    <w:rsid w:val="0027498F"/>
    <w:rsid w:val="0028195C"/>
    <w:rsid w:val="00283E18"/>
    <w:rsid w:val="00285293"/>
    <w:rsid w:val="00290CF6"/>
    <w:rsid w:val="002916C6"/>
    <w:rsid w:val="00292B9A"/>
    <w:rsid w:val="00293FC9"/>
    <w:rsid w:val="002A066D"/>
    <w:rsid w:val="002A0F68"/>
    <w:rsid w:val="002A5DFD"/>
    <w:rsid w:val="002A61B0"/>
    <w:rsid w:val="002B0FD8"/>
    <w:rsid w:val="002B16CB"/>
    <w:rsid w:val="002B1AE6"/>
    <w:rsid w:val="002B29E7"/>
    <w:rsid w:val="002B317F"/>
    <w:rsid w:val="002B40E3"/>
    <w:rsid w:val="002B524C"/>
    <w:rsid w:val="002B57F9"/>
    <w:rsid w:val="002B7D05"/>
    <w:rsid w:val="002C01D6"/>
    <w:rsid w:val="002C160C"/>
    <w:rsid w:val="002C172B"/>
    <w:rsid w:val="002C20B6"/>
    <w:rsid w:val="002C3231"/>
    <w:rsid w:val="002C3D89"/>
    <w:rsid w:val="002C6B0D"/>
    <w:rsid w:val="002C6C15"/>
    <w:rsid w:val="002D2D60"/>
    <w:rsid w:val="002D56C4"/>
    <w:rsid w:val="002D574D"/>
    <w:rsid w:val="002D72CE"/>
    <w:rsid w:val="002D7A52"/>
    <w:rsid w:val="002E11F8"/>
    <w:rsid w:val="002E1BF3"/>
    <w:rsid w:val="002E24E4"/>
    <w:rsid w:val="002E2A8C"/>
    <w:rsid w:val="002E30DA"/>
    <w:rsid w:val="002E46AF"/>
    <w:rsid w:val="002E4756"/>
    <w:rsid w:val="002E787A"/>
    <w:rsid w:val="002F3AE5"/>
    <w:rsid w:val="002F4EEB"/>
    <w:rsid w:val="002F54CE"/>
    <w:rsid w:val="002F701B"/>
    <w:rsid w:val="002F71EC"/>
    <w:rsid w:val="00300D79"/>
    <w:rsid w:val="003011D7"/>
    <w:rsid w:val="003023E8"/>
    <w:rsid w:val="003029CB"/>
    <w:rsid w:val="003056C9"/>
    <w:rsid w:val="003058F5"/>
    <w:rsid w:val="003063D8"/>
    <w:rsid w:val="00306764"/>
    <w:rsid w:val="00306C02"/>
    <w:rsid w:val="00310DB6"/>
    <w:rsid w:val="00311DD5"/>
    <w:rsid w:val="00312070"/>
    <w:rsid w:val="00312BA6"/>
    <w:rsid w:val="00313A8B"/>
    <w:rsid w:val="003141F7"/>
    <w:rsid w:val="00314BBA"/>
    <w:rsid w:val="0031516B"/>
    <w:rsid w:val="00317622"/>
    <w:rsid w:val="003205BA"/>
    <w:rsid w:val="003209AD"/>
    <w:rsid w:val="00320CC6"/>
    <w:rsid w:val="00322947"/>
    <w:rsid w:val="0032547B"/>
    <w:rsid w:val="0032556C"/>
    <w:rsid w:val="00326F25"/>
    <w:rsid w:val="00327954"/>
    <w:rsid w:val="00327C20"/>
    <w:rsid w:val="00332EB7"/>
    <w:rsid w:val="00333925"/>
    <w:rsid w:val="00333EC1"/>
    <w:rsid w:val="00333F1C"/>
    <w:rsid w:val="00334733"/>
    <w:rsid w:val="003349B8"/>
    <w:rsid w:val="00334B45"/>
    <w:rsid w:val="0034073B"/>
    <w:rsid w:val="0034267B"/>
    <w:rsid w:val="00342CCF"/>
    <w:rsid w:val="003441F8"/>
    <w:rsid w:val="003450BC"/>
    <w:rsid w:val="00346E33"/>
    <w:rsid w:val="00347A1D"/>
    <w:rsid w:val="0035046D"/>
    <w:rsid w:val="00350E2C"/>
    <w:rsid w:val="0035114E"/>
    <w:rsid w:val="00351CC2"/>
    <w:rsid w:val="0035242B"/>
    <w:rsid w:val="00352981"/>
    <w:rsid w:val="003542E8"/>
    <w:rsid w:val="00354F3E"/>
    <w:rsid w:val="003557E6"/>
    <w:rsid w:val="00355DE4"/>
    <w:rsid w:val="00356BD2"/>
    <w:rsid w:val="00357532"/>
    <w:rsid w:val="00361067"/>
    <w:rsid w:val="003611CD"/>
    <w:rsid w:val="00361D56"/>
    <w:rsid w:val="00364030"/>
    <w:rsid w:val="003657FB"/>
    <w:rsid w:val="00366330"/>
    <w:rsid w:val="003669AB"/>
    <w:rsid w:val="00366BC2"/>
    <w:rsid w:val="00366D55"/>
    <w:rsid w:val="0036790D"/>
    <w:rsid w:val="00367ED9"/>
    <w:rsid w:val="0037008B"/>
    <w:rsid w:val="003706B7"/>
    <w:rsid w:val="0037083E"/>
    <w:rsid w:val="00373491"/>
    <w:rsid w:val="003735FC"/>
    <w:rsid w:val="00374BA1"/>
    <w:rsid w:val="00376691"/>
    <w:rsid w:val="00380BC0"/>
    <w:rsid w:val="00380EBD"/>
    <w:rsid w:val="0038465A"/>
    <w:rsid w:val="00384D15"/>
    <w:rsid w:val="00385C97"/>
    <w:rsid w:val="003900EC"/>
    <w:rsid w:val="00392305"/>
    <w:rsid w:val="00392812"/>
    <w:rsid w:val="003965D2"/>
    <w:rsid w:val="00396DB2"/>
    <w:rsid w:val="003A2910"/>
    <w:rsid w:val="003A4431"/>
    <w:rsid w:val="003A48FA"/>
    <w:rsid w:val="003A4DF5"/>
    <w:rsid w:val="003A6477"/>
    <w:rsid w:val="003A6C5B"/>
    <w:rsid w:val="003B275B"/>
    <w:rsid w:val="003B2E2E"/>
    <w:rsid w:val="003B40B1"/>
    <w:rsid w:val="003B54D5"/>
    <w:rsid w:val="003C029B"/>
    <w:rsid w:val="003C0621"/>
    <w:rsid w:val="003C2879"/>
    <w:rsid w:val="003C36F0"/>
    <w:rsid w:val="003C51F3"/>
    <w:rsid w:val="003C5A37"/>
    <w:rsid w:val="003C6C8F"/>
    <w:rsid w:val="003C7061"/>
    <w:rsid w:val="003C7A1F"/>
    <w:rsid w:val="003D0A7F"/>
    <w:rsid w:val="003D12FC"/>
    <w:rsid w:val="003D4A45"/>
    <w:rsid w:val="003D4CA6"/>
    <w:rsid w:val="003D5BA4"/>
    <w:rsid w:val="003D6218"/>
    <w:rsid w:val="003D7069"/>
    <w:rsid w:val="003D7836"/>
    <w:rsid w:val="003E1869"/>
    <w:rsid w:val="003E23D3"/>
    <w:rsid w:val="003E326E"/>
    <w:rsid w:val="003E38D3"/>
    <w:rsid w:val="003E3C08"/>
    <w:rsid w:val="003E443B"/>
    <w:rsid w:val="003E5341"/>
    <w:rsid w:val="003E68B7"/>
    <w:rsid w:val="003F24A5"/>
    <w:rsid w:val="003F3DDD"/>
    <w:rsid w:val="003F4E0D"/>
    <w:rsid w:val="003F4E74"/>
    <w:rsid w:val="003F609B"/>
    <w:rsid w:val="003F6696"/>
    <w:rsid w:val="003F75CC"/>
    <w:rsid w:val="00400546"/>
    <w:rsid w:val="0040092B"/>
    <w:rsid w:val="00400CE4"/>
    <w:rsid w:val="00402360"/>
    <w:rsid w:val="00402BB5"/>
    <w:rsid w:val="0040402C"/>
    <w:rsid w:val="004048EF"/>
    <w:rsid w:val="00405975"/>
    <w:rsid w:val="004069D9"/>
    <w:rsid w:val="00406C97"/>
    <w:rsid w:val="00406FFB"/>
    <w:rsid w:val="00407AD1"/>
    <w:rsid w:val="004109CC"/>
    <w:rsid w:val="00410A44"/>
    <w:rsid w:val="00413514"/>
    <w:rsid w:val="0041385D"/>
    <w:rsid w:val="00414992"/>
    <w:rsid w:val="00414FC1"/>
    <w:rsid w:val="004156C6"/>
    <w:rsid w:val="00415A71"/>
    <w:rsid w:val="00416261"/>
    <w:rsid w:val="00416F3E"/>
    <w:rsid w:val="00420DF3"/>
    <w:rsid w:val="00424313"/>
    <w:rsid w:val="00424A05"/>
    <w:rsid w:val="00425BF2"/>
    <w:rsid w:val="00427ABF"/>
    <w:rsid w:val="00433256"/>
    <w:rsid w:val="00434834"/>
    <w:rsid w:val="00434A40"/>
    <w:rsid w:val="00435961"/>
    <w:rsid w:val="00436955"/>
    <w:rsid w:val="0043722F"/>
    <w:rsid w:val="00441A42"/>
    <w:rsid w:val="00441E99"/>
    <w:rsid w:val="0044258E"/>
    <w:rsid w:val="00444D11"/>
    <w:rsid w:val="00445017"/>
    <w:rsid w:val="00445C6C"/>
    <w:rsid w:val="004502C3"/>
    <w:rsid w:val="00450528"/>
    <w:rsid w:val="00450639"/>
    <w:rsid w:val="00450C39"/>
    <w:rsid w:val="00452C56"/>
    <w:rsid w:val="00452E47"/>
    <w:rsid w:val="004561CF"/>
    <w:rsid w:val="00456E0C"/>
    <w:rsid w:val="00457ED5"/>
    <w:rsid w:val="00461717"/>
    <w:rsid w:val="00461E85"/>
    <w:rsid w:val="00462733"/>
    <w:rsid w:val="00462754"/>
    <w:rsid w:val="00464281"/>
    <w:rsid w:val="004645CB"/>
    <w:rsid w:val="00464757"/>
    <w:rsid w:val="0046604A"/>
    <w:rsid w:val="00466E1D"/>
    <w:rsid w:val="00466FD9"/>
    <w:rsid w:val="004678CD"/>
    <w:rsid w:val="00471027"/>
    <w:rsid w:val="004717CE"/>
    <w:rsid w:val="00471E7D"/>
    <w:rsid w:val="00471EDC"/>
    <w:rsid w:val="0047268D"/>
    <w:rsid w:val="00473CEF"/>
    <w:rsid w:val="00475807"/>
    <w:rsid w:val="0047705C"/>
    <w:rsid w:val="00481B17"/>
    <w:rsid w:val="004828F7"/>
    <w:rsid w:val="00485F00"/>
    <w:rsid w:val="004868D2"/>
    <w:rsid w:val="00487005"/>
    <w:rsid w:val="0049262B"/>
    <w:rsid w:val="004957A4"/>
    <w:rsid w:val="00495ACD"/>
    <w:rsid w:val="00495EF1"/>
    <w:rsid w:val="00497B53"/>
    <w:rsid w:val="00497EE0"/>
    <w:rsid w:val="004A0B17"/>
    <w:rsid w:val="004A1271"/>
    <w:rsid w:val="004A2590"/>
    <w:rsid w:val="004A2E83"/>
    <w:rsid w:val="004A33DE"/>
    <w:rsid w:val="004A585F"/>
    <w:rsid w:val="004A6186"/>
    <w:rsid w:val="004A7C5C"/>
    <w:rsid w:val="004B1317"/>
    <w:rsid w:val="004B2067"/>
    <w:rsid w:val="004B3563"/>
    <w:rsid w:val="004B47DE"/>
    <w:rsid w:val="004B52D9"/>
    <w:rsid w:val="004B5610"/>
    <w:rsid w:val="004B5F80"/>
    <w:rsid w:val="004B62DA"/>
    <w:rsid w:val="004B749E"/>
    <w:rsid w:val="004B7BF8"/>
    <w:rsid w:val="004C0994"/>
    <w:rsid w:val="004C09E8"/>
    <w:rsid w:val="004C0DB0"/>
    <w:rsid w:val="004C1A45"/>
    <w:rsid w:val="004C241C"/>
    <w:rsid w:val="004C302E"/>
    <w:rsid w:val="004C452A"/>
    <w:rsid w:val="004C58CB"/>
    <w:rsid w:val="004C5DCF"/>
    <w:rsid w:val="004C5E33"/>
    <w:rsid w:val="004C7A1A"/>
    <w:rsid w:val="004C7FFB"/>
    <w:rsid w:val="004D2C61"/>
    <w:rsid w:val="004D412A"/>
    <w:rsid w:val="004D44AD"/>
    <w:rsid w:val="004E01FB"/>
    <w:rsid w:val="004E3547"/>
    <w:rsid w:val="004E4AB0"/>
    <w:rsid w:val="004E5260"/>
    <w:rsid w:val="004E5BE1"/>
    <w:rsid w:val="004E6269"/>
    <w:rsid w:val="004E6853"/>
    <w:rsid w:val="004E6A60"/>
    <w:rsid w:val="004E6F53"/>
    <w:rsid w:val="004F0127"/>
    <w:rsid w:val="004F168D"/>
    <w:rsid w:val="004F1A8C"/>
    <w:rsid w:val="004F2734"/>
    <w:rsid w:val="004F3889"/>
    <w:rsid w:val="004F3C08"/>
    <w:rsid w:val="004F6021"/>
    <w:rsid w:val="004F6C66"/>
    <w:rsid w:val="004F7699"/>
    <w:rsid w:val="00500834"/>
    <w:rsid w:val="005011A7"/>
    <w:rsid w:val="00501582"/>
    <w:rsid w:val="00501585"/>
    <w:rsid w:val="00502E68"/>
    <w:rsid w:val="00504160"/>
    <w:rsid w:val="005048CC"/>
    <w:rsid w:val="00505040"/>
    <w:rsid w:val="00505850"/>
    <w:rsid w:val="00505F40"/>
    <w:rsid w:val="00510064"/>
    <w:rsid w:val="00511073"/>
    <w:rsid w:val="00511108"/>
    <w:rsid w:val="00513284"/>
    <w:rsid w:val="00514245"/>
    <w:rsid w:val="00514AC7"/>
    <w:rsid w:val="005151AE"/>
    <w:rsid w:val="00515AB3"/>
    <w:rsid w:val="00515E81"/>
    <w:rsid w:val="0051657A"/>
    <w:rsid w:val="00517332"/>
    <w:rsid w:val="00517CFB"/>
    <w:rsid w:val="00520F5A"/>
    <w:rsid w:val="00522329"/>
    <w:rsid w:val="00522583"/>
    <w:rsid w:val="00523567"/>
    <w:rsid w:val="00526BE1"/>
    <w:rsid w:val="00526E7B"/>
    <w:rsid w:val="00527584"/>
    <w:rsid w:val="00527E71"/>
    <w:rsid w:val="00532E25"/>
    <w:rsid w:val="00533439"/>
    <w:rsid w:val="00534E18"/>
    <w:rsid w:val="00535006"/>
    <w:rsid w:val="00537045"/>
    <w:rsid w:val="0053754F"/>
    <w:rsid w:val="00540902"/>
    <w:rsid w:val="00541859"/>
    <w:rsid w:val="00541A6A"/>
    <w:rsid w:val="00541F5C"/>
    <w:rsid w:val="00542C0C"/>
    <w:rsid w:val="00545CB8"/>
    <w:rsid w:val="00545D01"/>
    <w:rsid w:val="00545EE9"/>
    <w:rsid w:val="00546843"/>
    <w:rsid w:val="00546E1D"/>
    <w:rsid w:val="00550471"/>
    <w:rsid w:val="005510FF"/>
    <w:rsid w:val="00551D03"/>
    <w:rsid w:val="00554531"/>
    <w:rsid w:val="0055493B"/>
    <w:rsid w:val="0055570C"/>
    <w:rsid w:val="00555741"/>
    <w:rsid w:val="00555A5B"/>
    <w:rsid w:val="00556421"/>
    <w:rsid w:val="00557791"/>
    <w:rsid w:val="00560030"/>
    <w:rsid w:val="00560866"/>
    <w:rsid w:val="00560E51"/>
    <w:rsid w:val="0056212D"/>
    <w:rsid w:val="005623D7"/>
    <w:rsid w:val="0056261B"/>
    <w:rsid w:val="00565F3E"/>
    <w:rsid w:val="00566EBA"/>
    <w:rsid w:val="00567A98"/>
    <w:rsid w:val="00571182"/>
    <w:rsid w:val="0057192D"/>
    <w:rsid w:val="005720FD"/>
    <w:rsid w:val="005728D4"/>
    <w:rsid w:val="00572FA4"/>
    <w:rsid w:val="00574BD6"/>
    <w:rsid w:val="0058032F"/>
    <w:rsid w:val="00580661"/>
    <w:rsid w:val="00580CBF"/>
    <w:rsid w:val="00580D7F"/>
    <w:rsid w:val="00585D1B"/>
    <w:rsid w:val="0058665D"/>
    <w:rsid w:val="0058753E"/>
    <w:rsid w:val="00590688"/>
    <w:rsid w:val="00592E69"/>
    <w:rsid w:val="00593322"/>
    <w:rsid w:val="00593C64"/>
    <w:rsid w:val="00593D26"/>
    <w:rsid w:val="00595679"/>
    <w:rsid w:val="00595B35"/>
    <w:rsid w:val="00596091"/>
    <w:rsid w:val="005A0E48"/>
    <w:rsid w:val="005A2E29"/>
    <w:rsid w:val="005A35B6"/>
    <w:rsid w:val="005A39C5"/>
    <w:rsid w:val="005A3A0B"/>
    <w:rsid w:val="005A45A0"/>
    <w:rsid w:val="005A61EE"/>
    <w:rsid w:val="005A66BB"/>
    <w:rsid w:val="005A69CB"/>
    <w:rsid w:val="005B07C1"/>
    <w:rsid w:val="005B186B"/>
    <w:rsid w:val="005B388C"/>
    <w:rsid w:val="005B42F7"/>
    <w:rsid w:val="005B4760"/>
    <w:rsid w:val="005B5AEA"/>
    <w:rsid w:val="005B614C"/>
    <w:rsid w:val="005B6AE0"/>
    <w:rsid w:val="005B76EE"/>
    <w:rsid w:val="005B7A1E"/>
    <w:rsid w:val="005B7C59"/>
    <w:rsid w:val="005C3209"/>
    <w:rsid w:val="005C3536"/>
    <w:rsid w:val="005C38BC"/>
    <w:rsid w:val="005C4CE4"/>
    <w:rsid w:val="005C504E"/>
    <w:rsid w:val="005C5793"/>
    <w:rsid w:val="005C5AF3"/>
    <w:rsid w:val="005C7B35"/>
    <w:rsid w:val="005D0D8D"/>
    <w:rsid w:val="005D14B9"/>
    <w:rsid w:val="005D1ABC"/>
    <w:rsid w:val="005D361E"/>
    <w:rsid w:val="005D5121"/>
    <w:rsid w:val="005D52C7"/>
    <w:rsid w:val="005D5FE9"/>
    <w:rsid w:val="005D6FC9"/>
    <w:rsid w:val="005D7403"/>
    <w:rsid w:val="005D798C"/>
    <w:rsid w:val="005E1BA4"/>
    <w:rsid w:val="005E32B8"/>
    <w:rsid w:val="005E53DE"/>
    <w:rsid w:val="005E5418"/>
    <w:rsid w:val="005E6A1E"/>
    <w:rsid w:val="005E6E83"/>
    <w:rsid w:val="005E71D4"/>
    <w:rsid w:val="005E72B3"/>
    <w:rsid w:val="005E7656"/>
    <w:rsid w:val="005E7862"/>
    <w:rsid w:val="005F0E2B"/>
    <w:rsid w:val="005F1FE8"/>
    <w:rsid w:val="005F2D22"/>
    <w:rsid w:val="005F30F0"/>
    <w:rsid w:val="005F32C1"/>
    <w:rsid w:val="005F3B40"/>
    <w:rsid w:val="005F42EA"/>
    <w:rsid w:val="005F493E"/>
    <w:rsid w:val="005F6145"/>
    <w:rsid w:val="005F64B1"/>
    <w:rsid w:val="005F7288"/>
    <w:rsid w:val="0060546E"/>
    <w:rsid w:val="0060587C"/>
    <w:rsid w:val="00610F95"/>
    <w:rsid w:val="006119B8"/>
    <w:rsid w:val="00612D94"/>
    <w:rsid w:val="00612EA5"/>
    <w:rsid w:val="00613797"/>
    <w:rsid w:val="006160C0"/>
    <w:rsid w:val="0061612D"/>
    <w:rsid w:val="00620966"/>
    <w:rsid w:val="006214DF"/>
    <w:rsid w:val="00621B76"/>
    <w:rsid w:val="00621F8A"/>
    <w:rsid w:val="00623DFC"/>
    <w:rsid w:val="00623EF2"/>
    <w:rsid w:val="00625ECA"/>
    <w:rsid w:val="00633114"/>
    <w:rsid w:val="006339BD"/>
    <w:rsid w:val="006343BC"/>
    <w:rsid w:val="00635330"/>
    <w:rsid w:val="0063622E"/>
    <w:rsid w:val="00637383"/>
    <w:rsid w:val="00642DA4"/>
    <w:rsid w:val="00642F55"/>
    <w:rsid w:val="00645B34"/>
    <w:rsid w:val="00646DC8"/>
    <w:rsid w:val="00646F36"/>
    <w:rsid w:val="00650829"/>
    <w:rsid w:val="00650AD3"/>
    <w:rsid w:val="00651C30"/>
    <w:rsid w:val="00651CF4"/>
    <w:rsid w:val="0065619B"/>
    <w:rsid w:val="00656481"/>
    <w:rsid w:val="00657861"/>
    <w:rsid w:val="006604CF"/>
    <w:rsid w:val="00660DE1"/>
    <w:rsid w:val="006615C8"/>
    <w:rsid w:val="00661F20"/>
    <w:rsid w:val="00664B1A"/>
    <w:rsid w:val="00664E46"/>
    <w:rsid w:val="00665FB9"/>
    <w:rsid w:val="00666B7F"/>
    <w:rsid w:val="00666CE7"/>
    <w:rsid w:val="00670766"/>
    <w:rsid w:val="0067144A"/>
    <w:rsid w:val="006721B5"/>
    <w:rsid w:val="006735EB"/>
    <w:rsid w:val="00673B87"/>
    <w:rsid w:val="006741FB"/>
    <w:rsid w:val="00674D0A"/>
    <w:rsid w:val="00675D3E"/>
    <w:rsid w:val="006766E1"/>
    <w:rsid w:val="006800C2"/>
    <w:rsid w:val="00682B0B"/>
    <w:rsid w:val="00682CD6"/>
    <w:rsid w:val="006833DB"/>
    <w:rsid w:val="00684876"/>
    <w:rsid w:val="006863EF"/>
    <w:rsid w:val="00686ED6"/>
    <w:rsid w:val="0069001F"/>
    <w:rsid w:val="0069425E"/>
    <w:rsid w:val="006957FB"/>
    <w:rsid w:val="00695800"/>
    <w:rsid w:val="006A05E1"/>
    <w:rsid w:val="006A0722"/>
    <w:rsid w:val="006A1407"/>
    <w:rsid w:val="006A14F8"/>
    <w:rsid w:val="006A35BA"/>
    <w:rsid w:val="006A38D8"/>
    <w:rsid w:val="006A3DE9"/>
    <w:rsid w:val="006B0193"/>
    <w:rsid w:val="006B0798"/>
    <w:rsid w:val="006B216A"/>
    <w:rsid w:val="006B38DD"/>
    <w:rsid w:val="006B7238"/>
    <w:rsid w:val="006B7888"/>
    <w:rsid w:val="006C0FC3"/>
    <w:rsid w:val="006C1400"/>
    <w:rsid w:val="006C1B4F"/>
    <w:rsid w:val="006C1BE7"/>
    <w:rsid w:val="006C6817"/>
    <w:rsid w:val="006C70D7"/>
    <w:rsid w:val="006C74D0"/>
    <w:rsid w:val="006D0554"/>
    <w:rsid w:val="006D0B8C"/>
    <w:rsid w:val="006D2838"/>
    <w:rsid w:val="006D3BF5"/>
    <w:rsid w:val="006D4A84"/>
    <w:rsid w:val="006D69E4"/>
    <w:rsid w:val="006D75C1"/>
    <w:rsid w:val="006E0D19"/>
    <w:rsid w:val="006E163C"/>
    <w:rsid w:val="006E16DF"/>
    <w:rsid w:val="006E1AC9"/>
    <w:rsid w:val="006E1F12"/>
    <w:rsid w:val="006E1F35"/>
    <w:rsid w:val="006E2A21"/>
    <w:rsid w:val="006E3092"/>
    <w:rsid w:val="006E4660"/>
    <w:rsid w:val="006E479C"/>
    <w:rsid w:val="006E4F0F"/>
    <w:rsid w:val="006E5C13"/>
    <w:rsid w:val="006E6643"/>
    <w:rsid w:val="006E6B20"/>
    <w:rsid w:val="006F0F21"/>
    <w:rsid w:val="006F1864"/>
    <w:rsid w:val="006F1FE2"/>
    <w:rsid w:val="006F28E7"/>
    <w:rsid w:val="006F3D29"/>
    <w:rsid w:val="006F4C32"/>
    <w:rsid w:val="006F4D4E"/>
    <w:rsid w:val="006F6EC6"/>
    <w:rsid w:val="006F7316"/>
    <w:rsid w:val="006F73D7"/>
    <w:rsid w:val="006F7456"/>
    <w:rsid w:val="006F7FDD"/>
    <w:rsid w:val="00700B20"/>
    <w:rsid w:val="00701A5D"/>
    <w:rsid w:val="0070491E"/>
    <w:rsid w:val="00706252"/>
    <w:rsid w:val="007065A0"/>
    <w:rsid w:val="00706856"/>
    <w:rsid w:val="007106BD"/>
    <w:rsid w:val="00710B49"/>
    <w:rsid w:val="0071269C"/>
    <w:rsid w:val="00712D5F"/>
    <w:rsid w:val="00715E5D"/>
    <w:rsid w:val="007172BA"/>
    <w:rsid w:val="00717B5D"/>
    <w:rsid w:val="00720388"/>
    <w:rsid w:val="00721089"/>
    <w:rsid w:val="007221E9"/>
    <w:rsid w:val="007227F6"/>
    <w:rsid w:val="00726B22"/>
    <w:rsid w:val="00730F99"/>
    <w:rsid w:val="0073171A"/>
    <w:rsid w:val="00731868"/>
    <w:rsid w:val="00733D72"/>
    <w:rsid w:val="00735167"/>
    <w:rsid w:val="007378AD"/>
    <w:rsid w:val="0074040C"/>
    <w:rsid w:val="00740F92"/>
    <w:rsid w:val="00742ECD"/>
    <w:rsid w:val="007469E2"/>
    <w:rsid w:val="0075059F"/>
    <w:rsid w:val="00751691"/>
    <w:rsid w:val="00752579"/>
    <w:rsid w:val="007533B1"/>
    <w:rsid w:val="007545F7"/>
    <w:rsid w:val="00755284"/>
    <w:rsid w:val="0075793E"/>
    <w:rsid w:val="007607C6"/>
    <w:rsid w:val="007633BF"/>
    <w:rsid w:val="00763E85"/>
    <w:rsid w:val="00763FEA"/>
    <w:rsid w:val="007645BC"/>
    <w:rsid w:val="007671B6"/>
    <w:rsid w:val="00767975"/>
    <w:rsid w:val="00767F18"/>
    <w:rsid w:val="007701D1"/>
    <w:rsid w:val="0077071A"/>
    <w:rsid w:val="00771989"/>
    <w:rsid w:val="007727CC"/>
    <w:rsid w:val="007727D5"/>
    <w:rsid w:val="00772BF0"/>
    <w:rsid w:val="00773A6A"/>
    <w:rsid w:val="00773AA5"/>
    <w:rsid w:val="0077605E"/>
    <w:rsid w:val="00777D98"/>
    <w:rsid w:val="00782B1D"/>
    <w:rsid w:val="007834EC"/>
    <w:rsid w:val="00785816"/>
    <w:rsid w:val="00786018"/>
    <w:rsid w:val="00786FEA"/>
    <w:rsid w:val="00790C8F"/>
    <w:rsid w:val="00791376"/>
    <w:rsid w:val="007920BE"/>
    <w:rsid w:val="00792A13"/>
    <w:rsid w:val="00793085"/>
    <w:rsid w:val="007976AB"/>
    <w:rsid w:val="00797E55"/>
    <w:rsid w:val="007A0CB3"/>
    <w:rsid w:val="007A1277"/>
    <w:rsid w:val="007A4F4C"/>
    <w:rsid w:val="007A5922"/>
    <w:rsid w:val="007A635F"/>
    <w:rsid w:val="007A7621"/>
    <w:rsid w:val="007B04DC"/>
    <w:rsid w:val="007B3E26"/>
    <w:rsid w:val="007C18D3"/>
    <w:rsid w:val="007C222E"/>
    <w:rsid w:val="007C2A17"/>
    <w:rsid w:val="007C2F3B"/>
    <w:rsid w:val="007C41B3"/>
    <w:rsid w:val="007C5329"/>
    <w:rsid w:val="007C537E"/>
    <w:rsid w:val="007C562C"/>
    <w:rsid w:val="007C6373"/>
    <w:rsid w:val="007C733A"/>
    <w:rsid w:val="007C7683"/>
    <w:rsid w:val="007D2CCC"/>
    <w:rsid w:val="007D7C4A"/>
    <w:rsid w:val="007E0C90"/>
    <w:rsid w:val="007E0D9F"/>
    <w:rsid w:val="007E0E23"/>
    <w:rsid w:val="007E14C8"/>
    <w:rsid w:val="007E43D4"/>
    <w:rsid w:val="007E52DD"/>
    <w:rsid w:val="007E5599"/>
    <w:rsid w:val="007E7B35"/>
    <w:rsid w:val="007F064E"/>
    <w:rsid w:val="007F0A0D"/>
    <w:rsid w:val="007F2BF2"/>
    <w:rsid w:val="007F2FA4"/>
    <w:rsid w:val="007F57FF"/>
    <w:rsid w:val="007F705A"/>
    <w:rsid w:val="008000D8"/>
    <w:rsid w:val="00801C18"/>
    <w:rsid w:val="00801EEE"/>
    <w:rsid w:val="00802488"/>
    <w:rsid w:val="00802730"/>
    <w:rsid w:val="0080280A"/>
    <w:rsid w:val="0080433D"/>
    <w:rsid w:val="0080655B"/>
    <w:rsid w:val="00806F32"/>
    <w:rsid w:val="00810C6C"/>
    <w:rsid w:val="0081118C"/>
    <w:rsid w:val="00811215"/>
    <w:rsid w:val="00812AF7"/>
    <w:rsid w:val="00813E32"/>
    <w:rsid w:val="00813F6F"/>
    <w:rsid w:val="00814EAD"/>
    <w:rsid w:val="00815B04"/>
    <w:rsid w:val="00816E69"/>
    <w:rsid w:val="00816EAE"/>
    <w:rsid w:val="0082012A"/>
    <w:rsid w:val="008208E3"/>
    <w:rsid w:val="00823118"/>
    <w:rsid w:val="00824998"/>
    <w:rsid w:val="00824A31"/>
    <w:rsid w:val="00824B49"/>
    <w:rsid w:val="00825C8B"/>
    <w:rsid w:val="008303A0"/>
    <w:rsid w:val="0083129C"/>
    <w:rsid w:val="008328D3"/>
    <w:rsid w:val="008347CB"/>
    <w:rsid w:val="0083523A"/>
    <w:rsid w:val="008352E2"/>
    <w:rsid w:val="00835A82"/>
    <w:rsid w:val="008364EF"/>
    <w:rsid w:val="00836BED"/>
    <w:rsid w:val="00836F1B"/>
    <w:rsid w:val="00837831"/>
    <w:rsid w:val="00842E24"/>
    <w:rsid w:val="00842E57"/>
    <w:rsid w:val="00844B40"/>
    <w:rsid w:val="00845C2C"/>
    <w:rsid w:val="008461C4"/>
    <w:rsid w:val="00847776"/>
    <w:rsid w:val="00847876"/>
    <w:rsid w:val="00850739"/>
    <w:rsid w:val="00852440"/>
    <w:rsid w:val="0085311B"/>
    <w:rsid w:val="00853245"/>
    <w:rsid w:val="008547B5"/>
    <w:rsid w:val="00854830"/>
    <w:rsid w:val="0085483A"/>
    <w:rsid w:val="0085564C"/>
    <w:rsid w:val="008558C5"/>
    <w:rsid w:val="00856137"/>
    <w:rsid w:val="008568A3"/>
    <w:rsid w:val="00856CFB"/>
    <w:rsid w:val="0085792B"/>
    <w:rsid w:val="00861305"/>
    <w:rsid w:val="00861F31"/>
    <w:rsid w:val="0086262E"/>
    <w:rsid w:val="0086271F"/>
    <w:rsid w:val="00866D0E"/>
    <w:rsid w:val="00871A4C"/>
    <w:rsid w:val="00872B6D"/>
    <w:rsid w:val="00873A53"/>
    <w:rsid w:val="00873FBC"/>
    <w:rsid w:val="0087563E"/>
    <w:rsid w:val="00876F1F"/>
    <w:rsid w:val="00877758"/>
    <w:rsid w:val="008777AC"/>
    <w:rsid w:val="008802DA"/>
    <w:rsid w:val="00880E9B"/>
    <w:rsid w:val="0088213E"/>
    <w:rsid w:val="00882379"/>
    <w:rsid w:val="008839AB"/>
    <w:rsid w:val="00883D4F"/>
    <w:rsid w:val="00884429"/>
    <w:rsid w:val="00890340"/>
    <w:rsid w:val="00891C23"/>
    <w:rsid w:val="008921A2"/>
    <w:rsid w:val="008A0946"/>
    <w:rsid w:val="008A1183"/>
    <w:rsid w:val="008A1D5C"/>
    <w:rsid w:val="008A2E0B"/>
    <w:rsid w:val="008A60D0"/>
    <w:rsid w:val="008A7838"/>
    <w:rsid w:val="008B28DE"/>
    <w:rsid w:val="008B307F"/>
    <w:rsid w:val="008B3305"/>
    <w:rsid w:val="008B371A"/>
    <w:rsid w:val="008B4B25"/>
    <w:rsid w:val="008B4D86"/>
    <w:rsid w:val="008B6893"/>
    <w:rsid w:val="008B713D"/>
    <w:rsid w:val="008C3163"/>
    <w:rsid w:val="008C3430"/>
    <w:rsid w:val="008C5247"/>
    <w:rsid w:val="008C5B70"/>
    <w:rsid w:val="008C697A"/>
    <w:rsid w:val="008D0D8D"/>
    <w:rsid w:val="008D205C"/>
    <w:rsid w:val="008D3A26"/>
    <w:rsid w:val="008D3C43"/>
    <w:rsid w:val="008D6E35"/>
    <w:rsid w:val="008D6EB4"/>
    <w:rsid w:val="008E1A4E"/>
    <w:rsid w:val="008E1E93"/>
    <w:rsid w:val="008E2C12"/>
    <w:rsid w:val="008E2E92"/>
    <w:rsid w:val="008E5BBF"/>
    <w:rsid w:val="008E64A9"/>
    <w:rsid w:val="008E6844"/>
    <w:rsid w:val="008E6C2A"/>
    <w:rsid w:val="008E7759"/>
    <w:rsid w:val="008F0F8D"/>
    <w:rsid w:val="008F2776"/>
    <w:rsid w:val="008F2E08"/>
    <w:rsid w:val="008F4A2C"/>
    <w:rsid w:val="008F4B5F"/>
    <w:rsid w:val="008F614F"/>
    <w:rsid w:val="00900A93"/>
    <w:rsid w:val="00901A56"/>
    <w:rsid w:val="00902038"/>
    <w:rsid w:val="009024D8"/>
    <w:rsid w:val="009032D8"/>
    <w:rsid w:val="00903D28"/>
    <w:rsid w:val="00903F88"/>
    <w:rsid w:val="00905F61"/>
    <w:rsid w:val="00906C05"/>
    <w:rsid w:val="00907B8C"/>
    <w:rsid w:val="00907FEB"/>
    <w:rsid w:val="00913D2B"/>
    <w:rsid w:val="00914125"/>
    <w:rsid w:val="00914392"/>
    <w:rsid w:val="00914432"/>
    <w:rsid w:val="009144AA"/>
    <w:rsid w:val="0091532B"/>
    <w:rsid w:val="009156D8"/>
    <w:rsid w:val="0091622C"/>
    <w:rsid w:val="009202CE"/>
    <w:rsid w:val="00920758"/>
    <w:rsid w:val="00921478"/>
    <w:rsid w:val="00921673"/>
    <w:rsid w:val="00922572"/>
    <w:rsid w:val="00923D00"/>
    <w:rsid w:val="0092524F"/>
    <w:rsid w:val="009252E3"/>
    <w:rsid w:val="00925F97"/>
    <w:rsid w:val="00927D92"/>
    <w:rsid w:val="009319EA"/>
    <w:rsid w:val="00932FE1"/>
    <w:rsid w:val="00934B48"/>
    <w:rsid w:val="00934DAC"/>
    <w:rsid w:val="00936683"/>
    <w:rsid w:val="009376A9"/>
    <w:rsid w:val="009421DF"/>
    <w:rsid w:val="00945321"/>
    <w:rsid w:val="00945D78"/>
    <w:rsid w:val="0094606B"/>
    <w:rsid w:val="009469AF"/>
    <w:rsid w:val="00946FA7"/>
    <w:rsid w:val="00947C9E"/>
    <w:rsid w:val="00947E75"/>
    <w:rsid w:val="009503F1"/>
    <w:rsid w:val="00950B6C"/>
    <w:rsid w:val="00951708"/>
    <w:rsid w:val="00953356"/>
    <w:rsid w:val="00954048"/>
    <w:rsid w:val="00954DEF"/>
    <w:rsid w:val="00955A41"/>
    <w:rsid w:val="00956453"/>
    <w:rsid w:val="00960DD8"/>
    <w:rsid w:val="0096415D"/>
    <w:rsid w:val="009666BC"/>
    <w:rsid w:val="00966707"/>
    <w:rsid w:val="00971382"/>
    <w:rsid w:val="009725E3"/>
    <w:rsid w:val="009727BA"/>
    <w:rsid w:val="00974039"/>
    <w:rsid w:val="00976D03"/>
    <w:rsid w:val="00981511"/>
    <w:rsid w:val="00981EDF"/>
    <w:rsid w:val="00981F98"/>
    <w:rsid w:val="00983ADA"/>
    <w:rsid w:val="00991B28"/>
    <w:rsid w:val="00993DCA"/>
    <w:rsid w:val="00994EBE"/>
    <w:rsid w:val="009958B4"/>
    <w:rsid w:val="009A07A9"/>
    <w:rsid w:val="009A2B91"/>
    <w:rsid w:val="009A3F40"/>
    <w:rsid w:val="009A40F3"/>
    <w:rsid w:val="009A4A4C"/>
    <w:rsid w:val="009A558E"/>
    <w:rsid w:val="009A5A10"/>
    <w:rsid w:val="009A5BFB"/>
    <w:rsid w:val="009A7C83"/>
    <w:rsid w:val="009B11FE"/>
    <w:rsid w:val="009B13E6"/>
    <w:rsid w:val="009B230A"/>
    <w:rsid w:val="009B2C73"/>
    <w:rsid w:val="009B356B"/>
    <w:rsid w:val="009B417A"/>
    <w:rsid w:val="009B44A9"/>
    <w:rsid w:val="009B4A78"/>
    <w:rsid w:val="009B53AD"/>
    <w:rsid w:val="009B595C"/>
    <w:rsid w:val="009B5AC9"/>
    <w:rsid w:val="009B5D76"/>
    <w:rsid w:val="009C06F7"/>
    <w:rsid w:val="009C11E2"/>
    <w:rsid w:val="009C18F0"/>
    <w:rsid w:val="009C2669"/>
    <w:rsid w:val="009C29A6"/>
    <w:rsid w:val="009C3EB0"/>
    <w:rsid w:val="009C4BF3"/>
    <w:rsid w:val="009C66B1"/>
    <w:rsid w:val="009C7758"/>
    <w:rsid w:val="009C7EC0"/>
    <w:rsid w:val="009D2B66"/>
    <w:rsid w:val="009D5569"/>
    <w:rsid w:val="009D5659"/>
    <w:rsid w:val="009D628E"/>
    <w:rsid w:val="009D6C46"/>
    <w:rsid w:val="009E01F1"/>
    <w:rsid w:val="009E0B47"/>
    <w:rsid w:val="009E170A"/>
    <w:rsid w:val="009E1A1E"/>
    <w:rsid w:val="009E219E"/>
    <w:rsid w:val="009E2B25"/>
    <w:rsid w:val="009E57C3"/>
    <w:rsid w:val="009E6420"/>
    <w:rsid w:val="009F2210"/>
    <w:rsid w:val="009F28DF"/>
    <w:rsid w:val="009F2C5C"/>
    <w:rsid w:val="009F486B"/>
    <w:rsid w:val="009F51B0"/>
    <w:rsid w:val="009F522C"/>
    <w:rsid w:val="009F527B"/>
    <w:rsid w:val="009F65CB"/>
    <w:rsid w:val="009F66ED"/>
    <w:rsid w:val="009F6A93"/>
    <w:rsid w:val="009F6E98"/>
    <w:rsid w:val="009F74EF"/>
    <w:rsid w:val="00A00289"/>
    <w:rsid w:val="00A01A96"/>
    <w:rsid w:val="00A0203F"/>
    <w:rsid w:val="00A024D0"/>
    <w:rsid w:val="00A03125"/>
    <w:rsid w:val="00A0407E"/>
    <w:rsid w:val="00A054ED"/>
    <w:rsid w:val="00A067AD"/>
    <w:rsid w:val="00A0722E"/>
    <w:rsid w:val="00A0761A"/>
    <w:rsid w:val="00A1218C"/>
    <w:rsid w:val="00A14E46"/>
    <w:rsid w:val="00A15796"/>
    <w:rsid w:val="00A16A46"/>
    <w:rsid w:val="00A174C0"/>
    <w:rsid w:val="00A177D8"/>
    <w:rsid w:val="00A178E9"/>
    <w:rsid w:val="00A17FD8"/>
    <w:rsid w:val="00A215D8"/>
    <w:rsid w:val="00A22052"/>
    <w:rsid w:val="00A22C34"/>
    <w:rsid w:val="00A22ED8"/>
    <w:rsid w:val="00A2360D"/>
    <w:rsid w:val="00A23A55"/>
    <w:rsid w:val="00A254D4"/>
    <w:rsid w:val="00A256A2"/>
    <w:rsid w:val="00A27DA7"/>
    <w:rsid w:val="00A3074F"/>
    <w:rsid w:val="00A31BAC"/>
    <w:rsid w:val="00A31BD2"/>
    <w:rsid w:val="00A3274B"/>
    <w:rsid w:val="00A35A90"/>
    <w:rsid w:val="00A35F6A"/>
    <w:rsid w:val="00A36918"/>
    <w:rsid w:val="00A37D43"/>
    <w:rsid w:val="00A40B80"/>
    <w:rsid w:val="00A419F2"/>
    <w:rsid w:val="00A42CE1"/>
    <w:rsid w:val="00A4347B"/>
    <w:rsid w:val="00A4517D"/>
    <w:rsid w:val="00A45B35"/>
    <w:rsid w:val="00A47C79"/>
    <w:rsid w:val="00A506A6"/>
    <w:rsid w:val="00A529DC"/>
    <w:rsid w:val="00A53AF7"/>
    <w:rsid w:val="00A54202"/>
    <w:rsid w:val="00A547EB"/>
    <w:rsid w:val="00A555AD"/>
    <w:rsid w:val="00A55EF4"/>
    <w:rsid w:val="00A57122"/>
    <w:rsid w:val="00A60A7D"/>
    <w:rsid w:val="00A60FF1"/>
    <w:rsid w:val="00A6158F"/>
    <w:rsid w:val="00A635AF"/>
    <w:rsid w:val="00A64853"/>
    <w:rsid w:val="00A6798F"/>
    <w:rsid w:val="00A7102F"/>
    <w:rsid w:val="00A72A2A"/>
    <w:rsid w:val="00A72AF6"/>
    <w:rsid w:val="00A734CA"/>
    <w:rsid w:val="00A74173"/>
    <w:rsid w:val="00A745AC"/>
    <w:rsid w:val="00A77A9C"/>
    <w:rsid w:val="00A77F52"/>
    <w:rsid w:val="00A80AF0"/>
    <w:rsid w:val="00A80FF9"/>
    <w:rsid w:val="00A81C0D"/>
    <w:rsid w:val="00A84282"/>
    <w:rsid w:val="00A8453B"/>
    <w:rsid w:val="00A84C0C"/>
    <w:rsid w:val="00A84D49"/>
    <w:rsid w:val="00A85790"/>
    <w:rsid w:val="00A85871"/>
    <w:rsid w:val="00A85F07"/>
    <w:rsid w:val="00A87AF7"/>
    <w:rsid w:val="00A87FBD"/>
    <w:rsid w:val="00A907D8"/>
    <w:rsid w:val="00A90CB6"/>
    <w:rsid w:val="00A911E0"/>
    <w:rsid w:val="00A92504"/>
    <w:rsid w:val="00A92766"/>
    <w:rsid w:val="00A927BE"/>
    <w:rsid w:val="00A92F14"/>
    <w:rsid w:val="00A93703"/>
    <w:rsid w:val="00A95980"/>
    <w:rsid w:val="00A95CB1"/>
    <w:rsid w:val="00A977ED"/>
    <w:rsid w:val="00A97F44"/>
    <w:rsid w:val="00AA1763"/>
    <w:rsid w:val="00AA4D58"/>
    <w:rsid w:val="00AA5FA0"/>
    <w:rsid w:val="00AA6C49"/>
    <w:rsid w:val="00AB38ED"/>
    <w:rsid w:val="00AB3D5F"/>
    <w:rsid w:val="00AB482D"/>
    <w:rsid w:val="00AB4DC0"/>
    <w:rsid w:val="00AB5AF2"/>
    <w:rsid w:val="00AB5B3D"/>
    <w:rsid w:val="00AB767E"/>
    <w:rsid w:val="00AB7ACB"/>
    <w:rsid w:val="00AB7C39"/>
    <w:rsid w:val="00AC0891"/>
    <w:rsid w:val="00AC197C"/>
    <w:rsid w:val="00AC1BD9"/>
    <w:rsid w:val="00AC4140"/>
    <w:rsid w:val="00AC4661"/>
    <w:rsid w:val="00AC50FA"/>
    <w:rsid w:val="00AC6691"/>
    <w:rsid w:val="00AD0161"/>
    <w:rsid w:val="00AD1747"/>
    <w:rsid w:val="00AD1B4D"/>
    <w:rsid w:val="00AD2D36"/>
    <w:rsid w:val="00AD2D52"/>
    <w:rsid w:val="00AD3B01"/>
    <w:rsid w:val="00AD3BD7"/>
    <w:rsid w:val="00AD46FD"/>
    <w:rsid w:val="00AD4EAC"/>
    <w:rsid w:val="00AD559E"/>
    <w:rsid w:val="00AD7748"/>
    <w:rsid w:val="00AD7EA8"/>
    <w:rsid w:val="00AE3F7E"/>
    <w:rsid w:val="00AE5081"/>
    <w:rsid w:val="00AE58C2"/>
    <w:rsid w:val="00AE5E5A"/>
    <w:rsid w:val="00AE65D3"/>
    <w:rsid w:val="00AE6C79"/>
    <w:rsid w:val="00AE7602"/>
    <w:rsid w:val="00AE7D99"/>
    <w:rsid w:val="00AF182A"/>
    <w:rsid w:val="00AF18B0"/>
    <w:rsid w:val="00AF2754"/>
    <w:rsid w:val="00AF44CE"/>
    <w:rsid w:val="00AF5581"/>
    <w:rsid w:val="00B01DBA"/>
    <w:rsid w:val="00B03EF8"/>
    <w:rsid w:val="00B04B63"/>
    <w:rsid w:val="00B05736"/>
    <w:rsid w:val="00B06AFB"/>
    <w:rsid w:val="00B06B32"/>
    <w:rsid w:val="00B06E26"/>
    <w:rsid w:val="00B07D02"/>
    <w:rsid w:val="00B10A57"/>
    <w:rsid w:val="00B110C7"/>
    <w:rsid w:val="00B155E0"/>
    <w:rsid w:val="00B1601A"/>
    <w:rsid w:val="00B23070"/>
    <w:rsid w:val="00B240E2"/>
    <w:rsid w:val="00B2424D"/>
    <w:rsid w:val="00B27E8B"/>
    <w:rsid w:val="00B30E38"/>
    <w:rsid w:val="00B310B4"/>
    <w:rsid w:val="00B32632"/>
    <w:rsid w:val="00B329E6"/>
    <w:rsid w:val="00B333A0"/>
    <w:rsid w:val="00B4144E"/>
    <w:rsid w:val="00B42F0C"/>
    <w:rsid w:val="00B4726B"/>
    <w:rsid w:val="00B50304"/>
    <w:rsid w:val="00B509A6"/>
    <w:rsid w:val="00B52A83"/>
    <w:rsid w:val="00B53084"/>
    <w:rsid w:val="00B54C31"/>
    <w:rsid w:val="00B565FB"/>
    <w:rsid w:val="00B56AB5"/>
    <w:rsid w:val="00B570D6"/>
    <w:rsid w:val="00B57772"/>
    <w:rsid w:val="00B605CB"/>
    <w:rsid w:val="00B60F5E"/>
    <w:rsid w:val="00B6185E"/>
    <w:rsid w:val="00B6197D"/>
    <w:rsid w:val="00B626AC"/>
    <w:rsid w:val="00B65A95"/>
    <w:rsid w:val="00B66C7C"/>
    <w:rsid w:val="00B705A7"/>
    <w:rsid w:val="00B711BC"/>
    <w:rsid w:val="00B722CB"/>
    <w:rsid w:val="00B75FFE"/>
    <w:rsid w:val="00B76B42"/>
    <w:rsid w:val="00B770DA"/>
    <w:rsid w:val="00B77E08"/>
    <w:rsid w:val="00B81E9A"/>
    <w:rsid w:val="00B83A27"/>
    <w:rsid w:val="00B87886"/>
    <w:rsid w:val="00B87E44"/>
    <w:rsid w:val="00B87E66"/>
    <w:rsid w:val="00B90F2C"/>
    <w:rsid w:val="00B921C5"/>
    <w:rsid w:val="00B92EF0"/>
    <w:rsid w:val="00B93788"/>
    <w:rsid w:val="00B95447"/>
    <w:rsid w:val="00B958B8"/>
    <w:rsid w:val="00BA07BA"/>
    <w:rsid w:val="00BA2734"/>
    <w:rsid w:val="00BA3B5F"/>
    <w:rsid w:val="00BA3D54"/>
    <w:rsid w:val="00BA627C"/>
    <w:rsid w:val="00BB3E68"/>
    <w:rsid w:val="00BB5F89"/>
    <w:rsid w:val="00BB614C"/>
    <w:rsid w:val="00BC0B58"/>
    <w:rsid w:val="00BC0BD5"/>
    <w:rsid w:val="00BC0C75"/>
    <w:rsid w:val="00BC2824"/>
    <w:rsid w:val="00BC3065"/>
    <w:rsid w:val="00BC4EB4"/>
    <w:rsid w:val="00BC5AD9"/>
    <w:rsid w:val="00BC62A7"/>
    <w:rsid w:val="00BC66A7"/>
    <w:rsid w:val="00BC6C20"/>
    <w:rsid w:val="00BC7E85"/>
    <w:rsid w:val="00BD2063"/>
    <w:rsid w:val="00BD23CA"/>
    <w:rsid w:val="00BD4033"/>
    <w:rsid w:val="00BD4F23"/>
    <w:rsid w:val="00BD5300"/>
    <w:rsid w:val="00BD68C8"/>
    <w:rsid w:val="00BD6AB2"/>
    <w:rsid w:val="00BE05DE"/>
    <w:rsid w:val="00BE08E4"/>
    <w:rsid w:val="00BE1084"/>
    <w:rsid w:val="00BE109D"/>
    <w:rsid w:val="00BE1319"/>
    <w:rsid w:val="00BE1AB4"/>
    <w:rsid w:val="00BE3977"/>
    <w:rsid w:val="00BE4059"/>
    <w:rsid w:val="00BE413C"/>
    <w:rsid w:val="00BE454F"/>
    <w:rsid w:val="00BE584B"/>
    <w:rsid w:val="00BE5ADD"/>
    <w:rsid w:val="00BE5E5D"/>
    <w:rsid w:val="00BE68BF"/>
    <w:rsid w:val="00BF0B12"/>
    <w:rsid w:val="00BF15ED"/>
    <w:rsid w:val="00BF1CD7"/>
    <w:rsid w:val="00BF313F"/>
    <w:rsid w:val="00BF3143"/>
    <w:rsid w:val="00BF3239"/>
    <w:rsid w:val="00BF3C2F"/>
    <w:rsid w:val="00BF4A00"/>
    <w:rsid w:val="00BF5CD2"/>
    <w:rsid w:val="00BF721A"/>
    <w:rsid w:val="00BF7E2B"/>
    <w:rsid w:val="00C00032"/>
    <w:rsid w:val="00C013BE"/>
    <w:rsid w:val="00C01E7E"/>
    <w:rsid w:val="00C026EA"/>
    <w:rsid w:val="00C02764"/>
    <w:rsid w:val="00C03F8C"/>
    <w:rsid w:val="00C04844"/>
    <w:rsid w:val="00C04DCF"/>
    <w:rsid w:val="00C06EEE"/>
    <w:rsid w:val="00C072A6"/>
    <w:rsid w:val="00C074A2"/>
    <w:rsid w:val="00C10308"/>
    <w:rsid w:val="00C104F6"/>
    <w:rsid w:val="00C1074A"/>
    <w:rsid w:val="00C11651"/>
    <w:rsid w:val="00C12013"/>
    <w:rsid w:val="00C12B00"/>
    <w:rsid w:val="00C14970"/>
    <w:rsid w:val="00C1734B"/>
    <w:rsid w:val="00C20598"/>
    <w:rsid w:val="00C20947"/>
    <w:rsid w:val="00C20D10"/>
    <w:rsid w:val="00C2104F"/>
    <w:rsid w:val="00C214F3"/>
    <w:rsid w:val="00C217CB"/>
    <w:rsid w:val="00C21FB4"/>
    <w:rsid w:val="00C22D74"/>
    <w:rsid w:val="00C23074"/>
    <w:rsid w:val="00C23E08"/>
    <w:rsid w:val="00C244F7"/>
    <w:rsid w:val="00C25254"/>
    <w:rsid w:val="00C2677E"/>
    <w:rsid w:val="00C31B08"/>
    <w:rsid w:val="00C340E9"/>
    <w:rsid w:val="00C349BD"/>
    <w:rsid w:val="00C3523B"/>
    <w:rsid w:val="00C35E6E"/>
    <w:rsid w:val="00C35EAE"/>
    <w:rsid w:val="00C36380"/>
    <w:rsid w:val="00C36988"/>
    <w:rsid w:val="00C36F24"/>
    <w:rsid w:val="00C372B8"/>
    <w:rsid w:val="00C40069"/>
    <w:rsid w:val="00C40EEA"/>
    <w:rsid w:val="00C41012"/>
    <w:rsid w:val="00C42D51"/>
    <w:rsid w:val="00C437D2"/>
    <w:rsid w:val="00C4587E"/>
    <w:rsid w:val="00C46311"/>
    <w:rsid w:val="00C47100"/>
    <w:rsid w:val="00C47CC8"/>
    <w:rsid w:val="00C50955"/>
    <w:rsid w:val="00C50AF6"/>
    <w:rsid w:val="00C5234E"/>
    <w:rsid w:val="00C5365B"/>
    <w:rsid w:val="00C55B3A"/>
    <w:rsid w:val="00C55DBD"/>
    <w:rsid w:val="00C60B2E"/>
    <w:rsid w:val="00C60FA7"/>
    <w:rsid w:val="00C64117"/>
    <w:rsid w:val="00C643CF"/>
    <w:rsid w:val="00C65D51"/>
    <w:rsid w:val="00C66B0D"/>
    <w:rsid w:val="00C6767C"/>
    <w:rsid w:val="00C70471"/>
    <w:rsid w:val="00C718C7"/>
    <w:rsid w:val="00C72E9C"/>
    <w:rsid w:val="00C73458"/>
    <w:rsid w:val="00C73C27"/>
    <w:rsid w:val="00C77FEB"/>
    <w:rsid w:val="00C80B85"/>
    <w:rsid w:val="00C80D07"/>
    <w:rsid w:val="00C81AF5"/>
    <w:rsid w:val="00C8288A"/>
    <w:rsid w:val="00C83B81"/>
    <w:rsid w:val="00C8555C"/>
    <w:rsid w:val="00C8559F"/>
    <w:rsid w:val="00C85CF3"/>
    <w:rsid w:val="00C86036"/>
    <w:rsid w:val="00C86B26"/>
    <w:rsid w:val="00C917C8"/>
    <w:rsid w:val="00C92E23"/>
    <w:rsid w:val="00C94D64"/>
    <w:rsid w:val="00C961E1"/>
    <w:rsid w:val="00C97F4F"/>
    <w:rsid w:val="00CA0325"/>
    <w:rsid w:val="00CA146D"/>
    <w:rsid w:val="00CA1824"/>
    <w:rsid w:val="00CA2067"/>
    <w:rsid w:val="00CA2599"/>
    <w:rsid w:val="00CB0494"/>
    <w:rsid w:val="00CB09C3"/>
    <w:rsid w:val="00CB0D2D"/>
    <w:rsid w:val="00CB132E"/>
    <w:rsid w:val="00CB1DCE"/>
    <w:rsid w:val="00CB50B8"/>
    <w:rsid w:val="00CB5743"/>
    <w:rsid w:val="00CB6395"/>
    <w:rsid w:val="00CB6629"/>
    <w:rsid w:val="00CC00BA"/>
    <w:rsid w:val="00CC1BB6"/>
    <w:rsid w:val="00CC2965"/>
    <w:rsid w:val="00CC2C8A"/>
    <w:rsid w:val="00CC2CA5"/>
    <w:rsid w:val="00CC3798"/>
    <w:rsid w:val="00CC6107"/>
    <w:rsid w:val="00CC6B9B"/>
    <w:rsid w:val="00CD015F"/>
    <w:rsid w:val="00CD0484"/>
    <w:rsid w:val="00CD1A50"/>
    <w:rsid w:val="00CD27AE"/>
    <w:rsid w:val="00CD3BB4"/>
    <w:rsid w:val="00CD4F0D"/>
    <w:rsid w:val="00CD6B00"/>
    <w:rsid w:val="00CE076E"/>
    <w:rsid w:val="00CE2EA0"/>
    <w:rsid w:val="00CE3019"/>
    <w:rsid w:val="00CE7D55"/>
    <w:rsid w:val="00CF0358"/>
    <w:rsid w:val="00CF09C5"/>
    <w:rsid w:val="00CF1D3B"/>
    <w:rsid w:val="00CF52B1"/>
    <w:rsid w:val="00CF5F5E"/>
    <w:rsid w:val="00CF6968"/>
    <w:rsid w:val="00CF793F"/>
    <w:rsid w:val="00D00417"/>
    <w:rsid w:val="00D0063E"/>
    <w:rsid w:val="00D01175"/>
    <w:rsid w:val="00D01B3C"/>
    <w:rsid w:val="00D02623"/>
    <w:rsid w:val="00D02FE7"/>
    <w:rsid w:val="00D0333C"/>
    <w:rsid w:val="00D03F76"/>
    <w:rsid w:val="00D041B0"/>
    <w:rsid w:val="00D111EA"/>
    <w:rsid w:val="00D11905"/>
    <w:rsid w:val="00D1343B"/>
    <w:rsid w:val="00D13F5A"/>
    <w:rsid w:val="00D1697B"/>
    <w:rsid w:val="00D16D13"/>
    <w:rsid w:val="00D17550"/>
    <w:rsid w:val="00D20FDC"/>
    <w:rsid w:val="00D244ED"/>
    <w:rsid w:val="00D25579"/>
    <w:rsid w:val="00D325F3"/>
    <w:rsid w:val="00D34605"/>
    <w:rsid w:val="00D34BE1"/>
    <w:rsid w:val="00D3550B"/>
    <w:rsid w:val="00D35A49"/>
    <w:rsid w:val="00D35A52"/>
    <w:rsid w:val="00D35DA1"/>
    <w:rsid w:val="00D36361"/>
    <w:rsid w:val="00D36B96"/>
    <w:rsid w:val="00D37BF2"/>
    <w:rsid w:val="00D37E9C"/>
    <w:rsid w:val="00D40AB2"/>
    <w:rsid w:val="00D40F1F"/>
    <w:rsid w:val="00D430C6"/>
    <w:rsid w:val="00D437F5"/>
    <w:rsid w:val="00D44E7B"/>
    <w:rsid w:val="00D45390"/>
    <w:rsid w:val="00D467AB"/>
    <w:rsid w:val="00D47AA3"/>
    <w:rsid w:val="00D47B54"/>
    <w:rsid w:val="00D50910"/>
    <w:rsid w:val="00D50CD8"/>
    <w:rsid w:val="00D515DC"/>
    <w:rsid w:val="00D51F6F"/>
    <w:rsid w:val="00D52CDE"/>
    <w:rsid w:val="00D531D5"/>
    <w:rsid w:val="00D5393B"/>
    <w:rsid w:val="00D541BB"/>
    <w:rsid w:val="00D54BF7"/>
    <w:rsid w:val="00D56E09"/>
    <w:rsid w:val="00D573DE"/>
    <w:rsid w:val="00D608FE"/>
    <w:rsid w:val="00D62A95"/>
    <w:rsid w:val="00D62AD4"/>
    <w:rsid w:val="00D635FE"/>
    <w:rsid w:val="00D6415F"/>
    <w:rsid w:val="00D6475A"/>
    <w:rsid w:val="00D657CA"/>
    <w:rsid w:val="00D66C9F"/>
    <w:rsid w:val="00D67B17"/>
    <w:rsid w:val="00D70703"/>
    <w:rsid w:val="00D7070A"/>
    <w:rsid w:val="00D7116E"/>
    <w:rsid w:val="00D72F89"/>
    <w:rsid w:val="00D73917"/>
    <w:rsid w:val="00D74635"/>
    <w:rsid w:val="00D76018"/>
    <w:rsid w:val="00D761AE"/>
    <w:rsid w:val="00D76672"/>
    <w:rsid w:val="00D76F20"/>
    <w:rsid w:val="00D76FD6"/>
    <w:rsid w:val="00D7773E"/>
    <w:rsid w:val="00D77BF8"/>
    <w:rsid w:val="00D8014B"/>
    <w:rsid w:val="00D809EF"/>
    <w:rsid w:val="00D814BB"/>
    <w:rsid w:val="00D81B24"/>
    <w:rsid w:val="00D81B3F"/>
    <w:rsid w:val="00D82C61"/>
    <w:rsid w:val="00D83181"/>
    <w:rsid w:val="00D84485"/>
    <w:rsid w:val="00D84CFC"/>
    <w:rsid w:val="00D87E78"/>
    <w:rsid w:val="00D9013C"/>
    <w:rsid w:val="00D91273"/>
    <w:rsid w:val="00D9280D"/>
    <w:rsid w:val="00D93F39"/>
    <w:rsid w:val="00D94472"/>
    <w:rsid w:val="00D953F2"/>
    <w:rsid w:val="00DA15FB"/>
    <w:rsid w:val="00DA25D5"/>
    <w:rsid w:val="00DA27B9"/>
    <w:rsid w:val="00DA2809"/>
    <w:rsid w:val="00DA283D"/>
    <w:rsid w:val="00DA5C5E"/>
    <w:rsid w:val="00DA790C"/>
    <w:rsid w:val="00DB29C9"/>
    <w:rsid w:val="00DB3351"/>
    <w:rsid w:val="00DB342A"/>
    <w:rsid w:val="00DB5C03"/>
    <w:rsid w:val="00DB627E"/>
    <w:rsid w:val="00DC1313"/>
    <w:rsid w:val="00DC2BE4"/>
    <w:rsid w:val="00DC2E57"/>
    <w:rsid w:val="00DC6CAB"/>
    <w:rsid w:val="00DC7D9F"/>
    <w:rsid w:val="00DC7FBD"/>
    <w:rsid w:val="00DD0511"/>
    <w:rsid w:val="00DD17B0"/>
    <w:rsid w:val="00DD2AF8"/>
    <w:rsid w:val="00DD3AE9"/>
    <w:rsid w:val="00DD4FDB"/>
    <w:rsid w:val="00DD5B45"/>
    <w:rsid w:val="00DE0ADA"/>
    <w:rsid w:val="00DE0D17"/>
    <w:rsid w:val="00DE32C3"/>
    <w:rsid w:val="00DE4250"/>
    <w:rsid w:val="00DE437B"/>
    <w:rsid w:val="00DE4E55"/>
    <w:rsid w:val="00DE7E92"/>
    <w:rsid w:val="00DF0BE4"/>
    <w:rsid w:val="00DF0E7D"/>
    <w:rsid w:val="00DF366A"/>
    <w:rsid w:val="00DF3810"/>
    <w:rsid w:val="00DF3A74"/>
    <w:rsid w:val="00DF4770"/>
    <w:rsid w:val="00DF4801"/>
    <w:rsid w:val="00DF4C6C"/>
    <w:rsid w:val="00DF641C"/>
    <w:rsid w:val="00DF72B5"/>
    <w:rsid w:val="00DF7590"/>
    <w:rsid w:val="00DF7AF9"/>
    <w:rsid w:val="00E02C2F"/>
    <w:rsid w:val="00E0648D"/>
    <w:rsid w:val="00E065DC"/>
    <w:rsid w:val="00E07D49"/>
    <w:rsid w:val="00E1040E"/>
    <w:rsid w:val="00E11317"/>
    <w:rsid w:val="00E126B0"/>
    <w:rsid w:val="00E12989"/>
    <w:rsid w:val="00E12DB3"/>
    <w:rsid w:val="00E15DC6"/>
    <w:rsid w:val="00E16D56"/>
    <w:rsid w:val="00E17ECE"/>
    <w:rsid w:val="00E17F12"/>
    <w:rsid w:val="00E232BE"/>
    <w:rsid w:val="00E2543B"/>
    <w:rsid w:val="00E26767"/>
    <w:rsid w:val="00E310CC"/>
    <w:rsid w:val="00E313C6"/>
    <w:rsid w:val="00E315A8"/>
    <w:rsid w:val="00E319FB"/>
    <w:rsid w:val="00E336D5"/>
    <w:rsid w:val="00E33EF1"/>
    <w:rsid w:val="00E34A94"/>
    <w:rsid w:val="00E35A27"/>
    <w:rsid w:val="00E36927"/>
    <w:rsid w:val="00E370BB"/>
    <w:rsid w:val="00E37F26"/>
    <w:rsid w:val="00E4261B"/>
    <w:rsid w:val="00E42779"/>
    <w:rsid w:val="00E43FDC"/>
    <w:rsid w:val="00E44184"/>
    <w:rsid w:val="00E4435E"/>
    <w:rsid w:val="00E44498"/>
    <w:rsid w:val="00E464AC"/>
    <w:rsid w:val="00E4698C"/>
    <w:rsid w:val="00E472EF"/>
    <w:rsid w:val="00E473A7"/>
    <w:rsid w:val="00E47AD4"/>
    <w:rsid w:val="00E50531"/>
    <w:rsid w:val="00E507A3"/>
    <w:rsid w:val="00E514C8"/>
    <w:rsid w:val="00E5263D"/>
    <w:rsid w:val="00E532A4"/>
    <w:rsid w:val="00E54A3B"/>
    <w:rsid w:val="00E54FAD"/>
    <w:rsid w:val="00E55904"/>
    <w:rsid w:val="00E56808"/>
    <w:rsid w:val="00E578E8"/>
    <w:rsid w:val="00E60B7E"/>
    <w:rsid w:val="00E631CF"/>
    <w:rsid w:val="00E642E3"/>
    <w:rsid w:val="00E6478C"/>
    <w:rsid w:val="00E65C40"/>
    <w:rsid w:val="00E70E6C"/>
    <w:rsid w:val="00E74B93"/>
    <w:rsid w:val="00E75E9B"/>
    <w:rsid w:val="00E75EA3"/>
    <w:rsid w:val="00E81515"/>
    <w:rsid w:val="00E81C3D"/>
    <w:rsid w:val="00E83516"/>
    <w:rsid w:val="00E8617F"/>
    <w:rsid w:val="00E86AC6"/>
    <w:rsid w:val="00E872F8"/>
    <w:rsid w:val="00E9099D"/>
    <w:rsid w:val="00E909A9"/>
    <w:rsid w:val="00E92B1A"/>
    <w:rsid w:val="00E94A21"/>
    <w:rsid w:val="00E94E83"/>
    <w:rsid w:val="00E94E8C"/>
    <w:rsid w:val="00E95845"/>
    <w:rsid w:val="00E96421"/>
    <w:rsid w:val="00E967CE"/>
    <w:rsid w:val="00E96ED7"/>
    <w:rsid w:val="00EA0134"/>
    <w:rsid w:val="00EA0A89"/>
    <w:rsid w:val="00EA196F"/>
    <w:rsid w:val="00EA24FE"/>
    <w:rsid w:val="00EA3581"/>
    <w:rsid w:val="00EA72A2"/>
    <w:rsid w:val="00EA767B"/>
    <w:rsid w:val="00EB06CC"/>
    <w:rsid w:val="00EB0D21"/>
    <w:rsid w:val="00EB129C"/>
    <w:rsid w:val="00EB1B41"/>
    <w:rsid w:val="00EB2652"/>
    <w:rsid w:val="00EB2E6A"/>
    <w:rsid w:val="00EB3BDC"/>
    <w:rsid w:val="00EB3E96"/>
    <w:rsid w:val="00EB4BC2"/>
    <w:rsid w:val="00EB522E"/>
    <w:rsid w:val="00EB6246"/>
    <w:rsid w:val="00EC13E5"/>
    <w:rsid w:val="00EC3D43"/>
    <w:rsid w:val="00EC4719"/>
    <w:rsid w:val="00EC4F41"/>
    <w:rsid w:val="00EC69FF"/>
    <w:rsid w:val="00ED0BBC"/>
    <w:rsid w:val="00ED156C"/>
    <w:rsid w:val="00ED2A79"/>
    <w:rsid w:val="00ED393D"/>
    <w:rsid w:val="00ED40F8"/>
    <w:rsid w:val="00ED5BCE"/>
    <w:rsid w:val="00ED5FAD"/>
    <w:rsid w:val="00ED762E"/>
    <w:rsid w:val="00EE0489"/>
    <w:rsid w:val="00EE04F5"/>
    <w:rsid w:val="00EE1315"/>
    <w:rsid w:val="00EE242C"/>
    <w:rsid w:val="00EE26C6"/>
    <w:rsid w:val="00EE2A34"/>
    <w:rsid w:val="00EE35DE"/>
    <w:rsid w:val="00EE436D"/>
    <w:rsid w:val="00EE44C8"/>
    <w:rsid w:val="00EE5BA6"/>
    <w:rsid w:val="00EE7C3F"/>
    <w:rsid w:val="00EF03A3"/>
    <w:rsid w:val="00EF083F"/>
    <w:rsid w:val="00EF0CF2"/>
    <w:rsid w:val="00EF1BDE"/>
    <w:rsid w:val="00EF21D6"/>
    <w:rsid w:val="00EF517E"/>
    <w:rsid w:val="00EF6F35"/>
    <w:rsid w:val="00EF729F"/>
    <w:rsid w:val="00F00ACF"/>
    <w:rsid w:val="00F00AFD"/>
    <w:rsid w:val="00F00BC9"/>
    <w:rsid w:val="00F00C2B"/>
    <w:rsid w:val="00F00CFA"/>
    <w:rsid w:val="00F0135A"/>
    <w:rsid w:val="00F0627F"/>
    <w:rsid w:val="00F15854"/>
    <w:rsid w:val="00F1651B"/>
    <w:rsid w:val="00F1682F"/>
    <w:rsid w:val="00F170FE"/>
    <w:rsid w:val="00F17790"/>
    <w:rsid w:val="00F2123E"/>
    <w:rsid w:val="00F212CC"/>
    <w:rsid w:val="00F21DB3"/>
    <w:rsid w:val="00F22742"/>
    <w:rsid w:val="00F254BD"/>
    <w:rsid w:val="00F269E6"/>
    <w:rsid w:val="00F269EC"/>
    <w:rsid w:val="00F30AA2"/>
    <w:rsid w:val="00F313FE"/>
    <w:rsid w:val="00F316D4"/>
    <w:rsid w:val="00F32916"/>
    <w:rsid w:val="00F33193"/>
    <w:rsid w:val="00F33ABF"/>
    <w:rsid w:val="00F3405A"/>
    <w:rsid w:val="00F344D1"/>
    <w:rsid w:val="00F36606"/>
    <w:rsid w:val="00F40515"/>
    <w:rsid w:val="00F4345A"/>
    <w:rsid w:val="00F43D38"/>
    <w:rsid w:val="00F458A2"/>
    <w:rsid w:val="00F45F2B"/>
    <w:rsid w:val="00F46CA3"/>
    <w:rsid w:val="00F501D2"/>
    <w:rsid w:val="00F50246"/>
    <w:rsid w:val="00F507A3"/>
    <w:rsid w:val="00F507B9"/>
    <w:rsid w:val="00F51FE3"/>
    <w:rsid w:val="00F52929"/>
    <w:rsid w:val="00F535A2"/>
    <w:rsid w:val="00F53BBD"/>
    <w:rsid w:val="00F53C4C"/>
    <w:rsid w:val="00F5507B"/>
    <w:rsid w:val="00F55389"/>
    <w:rsid w:val="00F57D96"/>
    <w:rsid w:val="00F60815"/>
    <w:rsid w:val="00F62C33"/>
    <w:rsid w:val="00F6380F"/>
    <w:rsid w:val="00F653F0"/>
    <w:rsid w:val="00F65C55"/>
    <w:rsid w:val="00F664F4"/>
    <w:rsid w:val="00F70330"/>
    <w:rsid w:val="00F708C0"/>
    <w:rsid w:val="00F72B75"/>
    <w:rsid w:val="00F72B9D"/>
    <w:rsid w:val="00F73D40"/>
    <w:rsid w:val="00F745F9"/>
    <w:rsid w:val="00F77335"/>
    <w:rsid w:val="00F77519"/>
    <w:rsid w:val="00F81132"/>
    <w:rsid w:val="00F81CD2"/>
    <w:rsid w:val="00F82092"/>
    <w:rsid w:val="00F82AA3"/>
    <w:rsid w:val="00F82E1A"/>
    <w:rsid w:val="00F865C6"/>
    <w:rsid w:val="00F91491"/>
    <w:rsid w:val="00F917AD"/>
    <w:rsid w:val="00F91A58"/>
    <w:rsid w:val="00F91C7B"/>
    <w:rsid w:val="00F91D40"/>
    <w:rsid w:val="00F92882"/>
    <w:rsid w:val="00F934FD"/>
    <w:rsid w:val="00F9374C"/>
    <w:rsid w:val="00F94D9A"/>
    <w:rsid w:val="00F95DE3"/>
    <w:rsid w:val="00F977D2"/>
    <w:rsid w:val="00FA00C8"/>
    <w:rsid w:val="00FA042D"/>
    <w:rsid w:val="00FA150E"/>
    <w:rsid w:val="00FA2B79"/>
    <w:rsid w:val="00FA3A09"/>
    <w:rsid w:val="00FA3FB1"/>
    <w:rsid w:val="00FA5132"/>
    <w:rsid w:val="00FA523E"/>
    <w:rsid w:val="00FA6A46"/>
    <w:rsid w:val="00FB2BB2"/>
    <w:rsid w:val="00FB2EFE"/>
    <w:rsid w:val="00FB3BBB"/>
    <w:rsid w:val="00FB79D1"/>
    <w:rsid w:val="00FC1012"/>
    <w:rsid w:val="00FC1F3C"/>
    <w:rsid w:val="00FC3927"/>
    <w:rsid w:val="00FC4070"/>
    <w:rsid w:val="00FC7C4C"/>
    <w:rsid w:val="00FD042A"/>
    <w:rsid w:val="00FD3DED"/>
    <w:rsid w:val="00FD5F34"/>
    <w:rsid w:val="00FD66D8"/>
    <w:rsid w:val="00FE01CB"/>
    <w:rsid w:val="00FE2876"/>
    <w:rsid w:val="00FE3017"/>
    <w:rsid w:val="00FE48B0"/>
    <w:rsid w:val="00FE4DDD"/>
    <w:rsid w:val="00FE606B"/>
    <w:rsid w:val="00FE6388"/>
    <w:rsid w:val="00FE727D"/>
    <w:rsid w:val="00FE75A1"/>
    <w:rsid w:val="00FF02C1"/>
    <w:rsid w:val="00FF18EF"/>
    <w:rsid w:val="00FF21B5"/>
    <w:rsid w:val="00FF2C61"/>
    <w:rsid w:val="00FF467F"/>
    <w:rsid w:val="00FF4BC9"/>
    <w:rsid w:val="00FF768B"/>
    <w:rsid w:val="00FF7D04"/>
    <w:rsid w:val="00FF7E6A"/>
    <w:rsid w:val="020B0EE4"/>
    <w:rsid w:val="088E5CA1"/>
    <w:rsid w:val="0D095E00"/>
    <w:rsid w:val="14DB3A52"/>
    <w:rsid w:val="17F37A71"/>
    <w:rsid w:val="1B3A3A66"/>
    <w:rsid w:val="1D440F10"/>
    <w:rsid w:val="2288155B"/>
    <w:rsid w:val="27762611"/>
    <w:rsid w:val="2D094E59"/>
    <w:rsid w:val="32DC766E"/>
    <w:rsid w:val="32FA3DAF"/>
    <w:rsid w:val="33072F6F"/>
    <w:rsid w:val="3CC730B0"/>
    <w:rsid w:val="3CF12AB4"/>
    <w:rsid w:val="4492713B"/>
    <w:rsid w:val="497F4DF8"/>
    <w:rsid w:val="49A14B2D"/>
    <w:rsid w:val="4DC73905"/>
    <w:rsid w:val="51346A27"/>
    <w:rsid w:val="514301DB"/>
    <w:rsid w:val="57CA7951"/>
    <w:rsid w:val="58A261E1"/>
    <w:rsid w:val="59AA0243"/>
    <w:rsid w:val="5A126364"/>
    <w:rsid w:val="5AD9759A"/>
    <w:rsid w:val="5BB3713B"/>
    <w:rsid w:val="66C44D94"/>
    <w:rsid w:val="682E3298"/>
    <w:rsid w:val="68E05836"/>
    <w:rsid w:val="722053B4"/>
    <w:rsid w:val="74250312"/>
    <w:rsid w:val="75B769E4"/>
    <w:rsid w:val="76800BC9"/>
    <w:rsid w:val="79D26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ind w:right="-361" w:rightChars="-172"/>
      <w:jc w:val="center"/>
      <w:outlineLvl w:val="0"/>
    </w:pPr>
    <w:rPr>
      <w:rFonts w:ascii="楷体_GB2312" w:eastAsia="楷体_GB2312"/>
      <w:sz w:val="28"/>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qFormat/>
    <w:uiPriority w:val="0"/>
    <w:pPr>
      <w:jc w:val="left"/>
    </w:pPr>
  </w:style>
  <w:style w:type="paragraph" w:styleId="4">
    <w:name w:val="Plain Text"/>
    <w:basedOn w:val="1"/>
    <w:link w:val="23"/>
    <w:qFormat/>
    <w:uiPriority w:val="0"/>
    <w:rPr>
      <w:rFonts w:ascii="宋体" w:hAnsi="Courier New"/>
      <w:szCs w:val="20"/>
    </w:rPr>
  </w:style>
  <w:style w:type="paragraph" w:styleId="5">
    <w:name w:val="Date"/>
    <w:basedOn w:val="1"/>
    <w:next w:val="1"/>
    <w:qFormat/>
    <w:uiPriority w:val="0"/>
    <w:pPr>
      <w:ind w:left="100" w:leftChars="2500"/>
    </w:pPr>
  </w:style>
  <w:style w:type="paragraph" w:styleId="6">
    <w:name w:val="Body Text Indent 2"/>
    <w:basedOn w:val="1"/>
    <w:link w:val="31"/>
    <w:qFormat/>
    <w:uiPriority w:val="0"/>
    <w:pPr>
      <w:spacing w:after="12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30"/>
    <w:qFormat/>
    <w:uiPriority w:val="0"/>
    <w:pPr>
      <w:tabs>
        <w:tab w:val="center" w:pos="4153"/>
        <w:tab w:val="right" w:pos="8306"/>
      </w:tabs>
      <w:snapToGrid w:val="0"/>
      <w:jc w:val="left"/>
    </w:pPr>
    <w:rPr>
      <w:sz w:val="18"/>
      <w:szCs w:val="18"/>
    </w:rPr>
  </w:style>
  <w:style w:type="paragraph" w:styleId="9">
    <w:name w:val="header"/>
    <w:basedOn w:val="1"/>
    <w:link w:val="29"/>
    <w:qFormat/>
    <w:uiPriority w:val="99"/>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8"/>
    <w:qFormat/>
    <w:uiPriority w:val="0"/>
    <w:pPr>
      <w:spacing w:before="240" w:after="60" w:line="312" w:lineRule="auto"/>
      <w:jc w:val="center"/>
      <w:outlineLvl w:val="1"/>
    </w:pPr>
    <w:rPr>
      <w:rFonts w:ascii="Cambria" w:hAnsi="Cambria"/>
      <w:b/>
      <w:bCs/>
      <w:kern w:val="28"/>
      <w:sz w:val="32"/>
      <w:szCs w:val="32"/>
    </w:rPr>
  </w:style>
  <w:style w:type="paragraph" w:styleId="11">
    <w:name w:val="toc 2"/>
    <w:basedOn w:val="1"/>
    <w:next w:val="1"/>
    <w:autoRedefine/>
    <w:qFormat/>
    <w:uiPriority w:val="0"/>
    <w:pPr>
      <w:jc w:val="center"/>
    </w:pPr>
    <w:rPr>
      <w:b/>
      <w:sz w:val="44"/>
      <w:szCs w:val="44"/>
      <w14:shadow w14:blurRad="50800" w14:dist="38100" w14:dir="2700000" w14:sx="100000" w14:sy="100000" w14:kx="0" w14:ky="0" w14:algn="tl">
        <w14:srgbClr w14:val="000000">
          <w14:alpha w14:val="60000"/>
        </w14:srgbClr>
      </w14:shadow>
    </w:rPr>
  </w:style>
  <w:style w:type="paragraph" w:styleId="12">
    <w:name w:val="Normal (Web)"/>
    <w:basedOn w:val="1"/>
    <w:unhideWhenUsed/>
    <w:qFormat/>
    <w:uiPriority w:val="99"/>
    <w:pPr>
      <w:widowControl/>
      <w:jc w:val="left"/>
    </w:pPr>
    <w:rPr>
      <w:rFonts w:ascii="宋体" w:hAnsi="宋体" w:cs="宋体"/>
      <w:kern w:val="0"/>
      <w:sz w:val="24"/>
    </w:rPr>
  </w:style>
  <w:style w:type="paragraph" w:styleId="13">
    <w:name w:val="Title"/>
    <w:basedOn w:val="1"/>
    <w:next w:val="1"/>
    <w:link w:val="27"/>
    <w:qFormat/>
    <w:uiPriority w:val="0"/>
    <w:pPr>
      <w:spacing w:before="240" w:after="60"/>
      <w:jc w:val="center"/>
      <w:outlineLvl w:val="0"/>
    </w:pPr>
    <w:rPr>
      <w:rFonts w:ascii="Cambria" w:hAnsi="Cambria"/>
      <w:b/>
      <w:bCs/>
      <w:sz w:val="32"/>
      <w:szCs w:val="32"/>
    </w:rPr>
  </w:style>
  <w:style w:type="paragraph" w:styleId="14">
    <w:name w:val="annotation subject"/>
    <w:basedOn w:val="3"/>
    <w:next w:val="3"/>
    <w:link w:val="33"/>
    <w:qFormat/>
    <w:uiPriority w:val="0"/>
    <w:rPr>
      <w:b/>
      <w:bCs/>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22"/>
    <w:rPr>
      <w:b/>
      <w:bCs/>
    </w:rPr>
  </w:style>
  <w:style w:type="character" w:styleId="19">
    <w:name w:val="page number"/>
    <w:basedOn w:val="17"/>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styleId="22">
    <w:name w:val="List Paragraph"/>
    <w:basedOn w:val="1"/>
    <w:qFormat/>
    <w:uiPriority w:val="34"/>
    <w:pPr>
      <w:ind w:firstLine="420" w:firstLineChars="200"/>
    </w:pPr>
  </w:style>
  <w:style w:type="character" w:customStyle="1" w:styleId="23">
    <w:name w:val="纯文本 字符"/>
    <w:link w:val="4"/>
    <w:qFormat/>
    <w:uiPriority w:val="0"/>
    <w:rPr>
      <w:rFonts w:ascii="宋体" w:hAnsi="Courier New"/>
      <w:kern w:val="2"/>
      <w:sz w:val="21"/>
    </w:rPr>
  </w:style>
  <w:style w:type="character" w:customStyle="1" w:styleId="24">
    <w:name w:val="apple-style-span"/>
    <w:basedOn w:val="17"/>
    <w:qFormat/>
    <w:uiPriority w:val="0"/>
  </w:style>
  <w:style w:type="character" w:customStyle="1" w:styleId="25">
    <w:name w:val="apple-converted-space"/>
    <w:basedOn w:val="17"/>
    <w:qFormat/>
    <w:uiPriority w:val="0"/>
  </w:style>
  <w:style w:type="character" w:customStyle="1" w:styleId="26">
    <w:name w:val="标题 1 字符"/>
    <w:link w:val="2"/>
    <w:qFormat/>
    <w:uiPriority w:val="0"/>
    <w:rPr>
      <w:rFonts w:ascii="楷体_GB2312" w:eastAsia="楷体_GB2312"/>
      <w:kern w:val="2"/>
      <w:sz w:val="28"/>
    </w:rPr>
  </w:style>
  <w:style w:type="character" w:customStyle="1" w:styleId="27">
    <w:name w:val="标题 字符"/>
    <w:link w:val="13"/>
    <w:qFormat/>
    <w:uiPriority w:val="0"/>
    <w:rPr>
      <w:rFonts w:ascii="Cambria" w:hAnsi="Cambria" w:cs="Times New Roman"/>
      <w:b/>
      <w:bCs/>
      <w:kern w:val="2"/>
      <w:sz w:val="32"/>
      <w:szCs w:val="32"/>
    </w:rPr>
  </w:style>
  <w:style w:type="character" w:customStyle="1" w:styleId="28">
    <w:name w:val="副标题 字符"/>
    <w:link w:val="10"/>
    <w:qFormat/>
    <w:uiPriority w:val="0"/>
    <w:rPr>
      <w:rFonts w:ascii="Cambria" w:hAnsi="Cambria" w:cs="Times New Roman"/>
      <w:b/>
      <w:bCs/>
      <w:kern w:val="28"/>
      <w:sz w:val="32"/>
      <w:szCs w:val="32"/>
    </w:rPr>
  </w:style>
  <w:style w:type="character" w:customStyle="1" w:styleId="29">
    <w:name w:val="页眉 字符"/>
    <w:link w:val="9"/>
    <w:qFormat/>
    <w:uiPriority w:val="99"/>
    <w:rPr>
      <w:kern w:val="2"/>
      <w:sz w:val="18"/>
      <w:szCs w:val="18"/>
    </w:rPr>
  </w:style>
  <w:style w:type="character" w:customStyle="1" w:styleId="30">
    <w:name w:val="页脚 字符"/>
    <w:link w:val="8"/>
    <w:qFormat/>
    <w:uiPriority w:val="0"/>
    <w:rPr>
      <w:kern w:val="2"/>
      <w:sz w:val="18"/>
      <w:szCs w:val="18"/>
    </w:rPr>
  </w:style>
  <w:style w:type="character" w:customStyle="1" w:styleId="31">
    <w:name w:val="正文文本缩进 2 字符"/>
    <w:link w:val="6"/>
    <w:qFormat/>
    <w:uiPriority w:val="0"/>
    <w:rPr>
      <w:kern w:val="2"/>
      <w:sz w:val="21"/>
      <w:szCs w:val="24"/>
    </w:rPr>
  </w:style>
  <w:style w:type="character" w:customStyle="1" w:styleId="32">
    <w:name w:val="批注文字 字符"/>
    <w:link w:val="3"/>
    <w:qFormat/>
    <w:uiPriority w:val="0"/>
    <w:rPr>
      <w:kern w:val="2"/>
      <w:sz w:val="21"/>
      <w:szCs w:val="24"/>
    </w:rPr>
  </w:style>
  <w:style w:type="character" w:customStyle="1" w:styleId="33">
    <w:name w:val="批注主题 字符"/>
    <w:link w:val="14"/>
    <w:qFormat/>
    <w:uiPriority w:val="0"/>
    <w:rPr>
      <w:b/>
      <w:bCs/>
      <w:kern w:val="2"/>
      <w:sz w:val="21"/>
      <w:szCs w:val="24"/>
    </w:rPr>
  </w:style>
  <w:style w:type="character" w:customStyle="1" w:styleId="34">
    <w:name w:val="Unresolved Mention"/>
    <w:basedOn w:val="17"/>
    <w:semiHidden/>
    <w:unhideWhenUsed/>
    <w:qFormat/>
    <w:uiPriority w:val="99"/>
    <w:rPr>
      <w:color w:val="605E5C"/>
      <w:shd w:val="clear" w:color="auto" w:fill="E1DFDD"/>
    </w:rPr>
  </w:style>
  <w:style w:type="paragraph" w:customStyle="1" w:styleId="35">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36">
    <w:name w:val="font11"/>
    <w:basedOn w:val="17"/>
    <w:qFormat/>
    <w:uiPriority w:val="0"/>
    <w:rPr>
      <w:rFonts w:hint="eastAsia" w:ascii="微软雅黑" w:hAnsi="微软雅黑" w:eastAsia="微软雅黑" w:cs="微软雅黑"/>
      <w:b/>
      <w:bCs/>
      <w:color w:val="000000"/>
      <w:sz w:val="24"/>
      <w:szCs w:val="24"/>
      <w:u w:val="none"/>
    </w:rPr>
  </w:style>
  <w:style w:type="character" w:customStyle="1" w:styleId="37">
    <w:name w:val="font31"/>
    <w:basedOn w:val="17"/>
    <w:qFormat/>
    <w:uiPriority w:val="0"/>
    <w:rPr>
      <w:rFonts w:hint="default" w:ascii="Times New Roman" w:hAnsi="Times New Roman" w:cs="Times New Roman"/>
      <w:b/>
      <w:bCs/>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08692-37B0-4167-A246-F508BDE1EF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15</Pages>
  <Words>1147</Words>
  <Characters>1245</Characters>
  <Lines>18</Lines>
  <Paragraphs>5</Paragraphs>
  <TotalTime>2</TotalTime>
  <ScaleCrop>false</ScaleCrop>
  <LinksUpToDate>false</LinksUpToDate>
  <CharactersWithSpaces>1279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2022-12-07T00:31:00Z</dcterms:created>
  <dc:creator>辛景晖</dc:creator>
  <cp:lastModifiedBy>FEI</cp:lastModifiedBy>
  <cp:lastPrinted>2021-01-13T06:33:00Z</cp:lastPrinted>
  <dcterms:modified xsi:type="dcterms:W3CDTF">2026-02-11T06:30:07Z</dcterms:modified>
  <dc:title> </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eyJoZGlkIjoiMTY1ZTJlYjJlYzViNzcyMjkxYzM4ZTkxYmVjZjA1MjEiLCJ1c2VySWQiOiI5ODQyOTkyNDUifQ==</vt:lpwstr>
  </property>
  <property fmtid="{D5CDD505-2E9C-101B-9397-08002B2CF9AE}" pid="3" name="KSOProductBuildVer">
    <vt:lpwstr>2052-12.1.0.24657</vt:lpwstr>
  </property>
  <property fmtid="{D5CDD505-2E9C-101B-9397-08002B2CF9AE}" pid="4" name="ICV">
    <vt:lpwstr>D764CB7DC0104CCC9338CFC28A295C0B_13</vt:lpwstr>
  </property>
</Properties>
</file>