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ED51">
      <w:pPr>
        <w:ind w:firstLine="2701" w:firstLineChars="900"/>
        <w:rPr>
          <w:b/>
          <w:bCs/>
          <w:color w:val="auto"/>
          <w:sz w:val="30"/>
          <w:szCs w:val="30"/>
        </w:rPr>
      </w:pPr>
      <w:permStart w:id="0" w:edGrp="everyone"/>
      <w:permEnd w:id="0"/>
      <w:r>
        <w:rPr>
          <w:rFonts w:hint="eastAsia"/>
          <w:b/>
          <w:bCs/>
          <w:color w:val="auto"/>
          <w:sz w:val="30"/>
          <w:szCs w:val="30"/>
        </w:rPr>
        <w:t>广东百利食品股份有限公司</w:t>
      </w:r>
    </w:p>
    <w:p w14:paraId="41832D0B">
      <w:pPr>
        <w:ind w:firstLine="600" w:firstLineChars="200"/>
        <w:jc w:val="center"/>
        <w:rPr>
          <w:b/>
          <w:bCs/>
          <w:color w:val="auto"/>
          <w:sz w:val="30"/>
          <w:szCs w:val="30"/>
        </w:rPr>
      </w:pPr>
      <w:r>
        <w:rPr>
          <w:rFonts w:hint="eastAsia"/>
          <w:b/>
          <w:bCs/>
          <w:color w:val="auto"/>
          <w:sz w:val="30"/>
          <w:szCs w:val="30"/>
        </w:rPr>
        <w:t>2</w:t>
      </w:r>
      <w:r>
        <w:rPr>
          <w:b/>
          <w:bCs/>
          <w:color w:val="auto"/>
          <w:sz w:val="30"/>
          <w:szCs w:val="30"/>
        </w:rPr>
        <w:t>02</w:t>
      </w:r>
      <w:r>
        <w:rPr>
          <w:rFonts w:hint="eastAsia"/>
          <w:b/>
          <w:bCs/>
          <w:color w:val="auto"/>
          <w:sz w:val="30"/>
          <w:szCs w:val="30"/>
        </w:rPr>
        <w:t>6年</w:t>
      </w:r>
      <w:r>
        <w:rPr>
          <w:rFonts w:hint="eastAsia"/>
          <w:b/>
          <w:bCs/>
          <w:color w:val="auto"/>
          <w:sz w:val="30"/>
          <w:szCs w:val="30"/>
          <w:lang w:val="en-US" w:eastAsia="zh-CN"/>
        </w:rPr>
        <w:t>东莞</w:t>
      </w:r>
      <w:r>
        <w:rPr>
          <w:rFonts w:hint="eastAsia"/>
          <w:b/>
          <w:bCs/>
          <w:color w:val="auto"/>
          <w:sz w:val="30"/>
          <w:szCs w:val="30"/>
        </w:rPr>
        <w:t>电商云仓项目</w:t>
      </w:r>
      <w:r>
        <w:rPr>
          <w:b/>
          <w:bCs/>
          <w:color w:val="auto"/>
          <w:sz w:val="30"/>
          <w:szCs w:val="30"/>
        </w:rPr>
        <w:t>招标公告</w:t>
      </w:r>
    </w:p>
    <w:p w14:paraId="6063D90F">
      <w:pPr>
        <w:pStyle w:val="8"/>
        <w:ind w:firstLine="420" w:firstLineChars="200"/>
        <w:rPr>
          <w:color w:val="auto"/>
        </w:rPr>
      </w:pPr>
      <w:r>
        <w:rPr>
          <w:color w:val="auto"/>
          <w:szCs w:val="21"/>
        </w:rPr>
        <w:t>为提高物流运输效率，秉着“公平、公正、开放、透明”的原则引入物流合作伙伴，以同创共赢的理念更好地为客户服务</w:t>
      </w:r>
      <w:r>
        <w:rPr>
          <w:rFonts w:hint="eastAsia"/>
          <w:color w:val="auto"/>
          <w:szCs w:val="21"/>
        </w:rPr>
        <w:t>，</w:t>
      </w:r>
      <w:r>
        <w:rPr>
          <w:rFonts w:hint="eastAsia"/>
          <w:color w:val="auto"/>
        </w:rPr>
        <w:t>百利食品拟对“2</w:t>
      </w:r>
      <w:r>
        <w:rPr>
          <w:color w:val="auto"/>
        </w:rPr>
        <w:t>02</w:t>
      </w:r>
      <w:r>
        <w:rPr>
          <w:rFonts w:hint="eastAsia"/>
          <w:color w:val="auto"/>
        </w:rPr>
        <w:t>6年电商云仓”项目</w:t>
      </w:r>
      <w:r>
        <w:rPr>
          <w:color w:val="auto"/>
          <w:szCs w:val="21"/>
        </w:rPr>
        <w:t>对外进行公开招标，竭诚欢迎全国符合</w:t>
      </w:r>
      <w:r>
        <w:rPr>
          <w:rFonts w:hint="eastAsia"/>
          <w:color w:val="auto"/>
          <w:szCs w:val="21"/>
        </w:rPr>
        <w:t>本次招标要求</w:t>
      </w:r>
      <w:r>
        <w:rPr>
          <w:color w:val="auto"/>
          <w:szCs w:val="21"/>
        </w:rPr>
        <w:t>的</w:t>
      </w:r>
      <w:r>
        <w:rPr>
          <w:rFonts w:hint="eastAsia"/>
          <w:color w:val="auto"/>
          <w:szCs w:val="21"/>
        </w:rPr>
        <w:t>投标人参加投标。</w:t>
      </w:r>
    </w:p>
    <w:p w14:paraId="718AFB06">
      <w:pPr>
        <w:pStyle w:val="8"/>
        <w:rPr>
          <w:b/>
          <w:color w:val="auto"/>
          <w:sz w:val="24"/>
          <w:szCs w:val="24"/>
        </w:rPr>
      </w:pPr>
      <w:r>
        <w:rPr>
          <w:rFonts w:hint="eastAsia"/>
          <w:b/>
          <w:color w:val="auto"/>
          <w:sz w:val="24"/>
          <w:szCs w:val="24"/>
        </w:rPr>
        <w:t>一、公司介绍</w:t>
      </w:r>
      <w:permStart w:id="1" w:edGrp="everyone"/>
      <w:permEnd w:id="1"/>
    </w:p>
    <w:p w14:paraId="7BCD0891">
      <w:pPr>
        <w:pStyle w:val="8"/>
        <w:ind w:firstLine="420" w:firstLineChars="200"/>
        <w:rPr>
          <w:color w:val="auto"/>
          <w:szCs w:val="21"/>
        </w:rPr>
      </w:pPr>
      <w:r>
        <w:rPr>
          <w:color w:val="auto"/>
          <w:szCs w:val="21"/>
        </w:rPr>
        <w:t>广东百利食品股份有限公司总部位于广东省东莞市，公司在“高性价比西式餐料提供者”的定位下，致力于为市场提供全面的餐饮解决方</w:t>
      </w:r>
      <w:r>
        <w:rPr>
          <w:rFonts w:hint="eastAsia"/>
          <w:color w:val="auto"/>
          <w:szCs w:val="21"/>
        </w:rPr>
        <w:t>案</w:t>
      </w:r>
      <w:r>
        <w:rPr>
          <w:color w:val="auto"/>
          <w:szCs w:val="21"/>
        </w:rPr>
        <w:t>，建立了涵盖沙拉酱、风味酱、调味粉、面包糠、番茄酱等各类餐饮、烘焙调味品的完备产品线、是一家集研发、生产、销售于一体的现代化食品科技企业。</w:t>
      </w:r>
      <w:r>
        <w:rPr>
          <w:color w:val="auto"/>
          <w:szCs w:val="21"/>
        </w:rPr>
        <w:br w:type="textWrapping"/>
      </w:r>
      <w:r>
        <w:rPr>
          <w:rFonts w:hint="eastAsia"/>
          <w:color w:val="auto"/>
          <w:szCs w:val="21"/>
        </w:rPr>
        <w:t xml:space="preserve">   </w:t>
      </w:r>
      <w:r>
        <w:rPr>
          <w:color w:val="auto"/>
          <w:szCs w:val="21"/>
        </w:rPr>
        <w:t>旗下“百利”品牌创立于1998年，寓意“百分美味、利国利民”</w:t>
      </w:r>
      <w:r>
        <w:rPr>
          <w:rFonts w:hint="eastAsia"/>
          <w:color w:val="auto"/>
          <w:szCs w:val="21"/>
        </w:rPr>
        <w:t>；</w:t>
      </w:r>
      <w:r>
        <w:rPr>
          <w:color w:val="auto"/>
          <w:szCs w:val="21"/>
        </w:rPr>
        <w:t>2008年，经过近十年的</w:t>
      </w:r>
      <w:r>
        <w:rPr>
          <w:rFonts w:hint="eastAsia"/>
          <w:color w:val="auto"/>
          <w:szCs w:val="21"/>
        </w:rPr>
        <w:t>沉淀</w:t>
      </w:r>
      <w:r>
        <w:rPr>
          <w:color w:val="auto"/>
          <w:szCs w:val="21"/>
        </w:rPr>
        <w:t>，“百利”入选北京奥运会指定食品供应品牌;2013年，“百利”获得“广东省著名商标”称号;2015年，“百利”成功获选“中国驰名商标”，2020年第三季度，集团总部入驻茶山新工厂，标志着“百利”的发展进入新的阶段，2022年9月，马鞍山工厂正式投入运营、“百利”华东区生产基</w:t>
      </w:r>
      <w:r>
        <w:rPr>
          <w:rFonts w:hint="eastAsia"/>
          <w:color w:val="auto"/>
          <w:szCs w:val="21"/>
        </w:rPr>
        <w:t>地</w:t>
      </w:r>
      <w:r>
        <w:rPr>
          <w:color w:val="auto"/>
          <w:szCs w:val="21"/>
        </w:rPr>
        <w:t>正式建立。</w:t>
      </w:r>
      <w:r>
        <w:rPr>
          <w:color w:val="auto"/>
          <w:szCs w:val="21"/>
        </w:rPr>
        <w:br w:type="textWrapping"/>
      </w:r>
      <w:r>
        <w:rPr>
          <w:rFonts w:hint="eastAsia"/>
          <w:color w:val="auto"/>
          <w:szCs w:val="21"/>
        </w:rPr>
        <w:t xml:space="preserve"> </w:t>
      </w:r>
      <w:r>
        <w:rPr>
          <w:color w:val="auto"/>
          <w:szCs w:val="21"/>
        </w:rPr>
        <w:t xml:space="preserve">  公司获得了ISO9001、ISO22000、ISO14000、HACCP、IFS、HALAL、BRCS等多项质量管理体系认证，取得了国家“出口食品生产企业备案证明”，并通过了欧盟BSCI社会责任审核，产品出口至香港、美国、俄罗斯、欧盟、东南亚等三十多个国家和地区。公司大力引进高素质研发人才，建立起了“产、学、研”相结合的研发体系和现代化的研发中心，通过自主</w:t>
      </w:r>
      <w:bookmarkStart w:id="7" w:name="_GoBack"/>
      <w:bookmarkEnd w:id="7"/>
      <w:r>
        <w:rPr>
          <w:color w:val="auto"/>
          <w:szCs w:val="21"/>
        </w:rPr>
        <w:t>研发和多项专利技术积累，为产品创新和工艺升级提</w:t>
      </w:r>
      <w:r>
        <w:rPr>
          <w:rFonts w:hint="eastAsia"/>
          <w:color w:val="auto"/>
          <w:szCs w:val="21"/>
        </w:rPr>
        <w:t>供</w:t>
      </w:r>
      <w:r>
        <w:rPr>
          <w:color w:val="auto"/>
          <w:szCs w:val="21"/>
        </w:rPr>
        <w:t>源源不断的动力。</w:t>
      </w:r>
      <w:r>
        <w:rPr>
          <w:color w:val="auto"/>
          <w:szCs w:val="21"/>
        </w:rPr>
        <w:br w:type="textWrapping"/>
      </w:r>
      <w:r>
        <w:rPr>
          <w:rFonts w:hint="eastAsia"/>
          <w:color w:val="auto"/>
          <w:szCs w:val="21"/>
        </w:rPr>
        <w:t xml:space="preserve">   </w:t>
      </w:r>
      <w:r>
        <w:rPr>
          <w:color w:val="auto"/>
          <w:szCs w:val="21"/>
        </w:rPr>
        <w:t>我们秉持“团结</w:t>
      </w:r>
      <w:r>
        <w:rPr>
          <w:rFonts w:hint="eastAsia"/>
          <w:color w:val="auto"/>
          <w:szCs w:val="21"/>
        </w:rPr>
        <w:t>拼博</w:t>
      </w:r>
      <w:r>
        <w:rPr>
          <w:color w:val="auto"/>
          <w:szCs w:val="21"/>
        </w:rPr>
        <w:t>、努力创新、正直诚信、共创辉煌”的核心价值观，以“有调味品的地方，就有百利”为愿景，致力于提供安全、健康、优质、美味的调味产品，与您共创“百分美味、健</w:t>
      </w:r>
      <w:r>
        <w:rPr>
          <w:rFonts w:hint="eastAsia"/>
          <w:color w:val="auto"/>
          <w:szCs w:val="21"/>
        </w:rPr>
        <w:t>康</w:t>
      </w:r>
      <w:r>
        <w:rPr>
          <w:color w:val="auto"/>
          <w:szCs w:val="21"/>
        </w:rPr>
        <w:t xml:space="preserve">生活”。 </w:t>
      </w:r>
    </w:p>
    <w:p w14:paraId="03CE9864">
      <w:pPr>
        <w:tabs>
          <w:tab w:val="left" w:pos="5145"/>
        </w:tabs>
        <w:spacing w:line="360" w:lineRule="auto"/>
        <w:rPr>
          <w:b/>
          <w:color w:val="auto"/>
          <w:sz w:val="28"/>
          <w:szCs w:val="28"/>
        </w:rPr>
      </w:pPr>
      <w:r>
        <w:rPr>
          <w:rFonts w:hint="eastAsia"/>
          <w:b/>
          <w:color w:val="auto"/>
          <w:sz w:val="24"/>
          <w:szCs w:val="24"/>
        </w:rPr>
        <w:t>二、项目名称</w:t>
      </w:r>
      <w:r>
        <w:rPr>
          <w:rFonts w:hint="eastAsia"/>
          <w:b/>
          <w:color w:val="auto"/>
          <w:sz w:val="28"/>
          <w:szCs w:val="28"/>
        </w:rPr>
        <w:t>：</w:t>
      </w:r>
    </w:p>
    <w:p w14:paraId="27B8F598">
      <w:pPr>
        <w:tabs>
          <w:tab w:val="left" w:pos="5145"/>
        </w:tabs>
        <w:spacing w:line="360" w:lineRule="auto"/>
        <w:rPr>
          <w:b/>
          <w:color w:val="auto"/>
          <w:sz w:val="28"/>
          <w:szCs w:val="28"/>
        </w:rPr>
      </w:pPr>
      <w:r>
        <w:rPr>
          <w:rFonts w:hint="eastAsia" w:ascii="宋体" w:hAnsi="宋体" w:eastAsia="宋体" w:cs="宋体"/>
          <w:color w:val="auto"/>
          <w:sz w:val="24"/>
          <w:szCs w:val="24"/>
        </w:rPr>
        <w:t>2</w:t>
      </w:r>
      <w:r>
        <w:rPr>
          <w:rFonts w:ascii="宋体" w:hAnsi="宋体" w:eastAsia="宋体" w:cs="宋体"/>
          <w:color w:val="auto"/>
          <w:sz w:val="24"/>
          <w:szCs w:val="24"/>
        </w:rPr>
        <w:t>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东莞</w:t>
      </w:r>
      <w:r>
        <w:rPr>
          <w:rFonts w:hint="eastAsia" w:ascii="宋体" w:hAnsi="宋体" w:eastAsia="宋体" w:cs="宋体"/>
          <w:color w:val="auto"/>
          <w:sz w:val="24"/>
          <w:szCs w:val="24"/>
        </w:rPr>
        <w:t>电商云仓服务项目招标</w:t>
      </w:r>
    </w:p>
    <w:p w14:paraId="7DB283B5">
      <w:pPr>
        <w:spacing w:line="420" w:lineRule="exact"/>
        <w:rPr>
          <w:b/>
          <w:color w:val="auto"/>
          <w:sz w:val="24"/>
          <w:szCs w:val="24"/>
        </w:rPr>
      </w:pPr>
      <w:r>
        <w:rPr>
          <w:rFonts w:hint="eastAsia"/>
          <w:b/>
          <w:color w:val="auto"/>
          <w:sz w:val="24"/>
          <w:szCs w:val="24"/>
        </w:rPr>
        <w:t>三、</w:t>
      </w:r>
      <w:r>
        <w:rPr>
          <w:b/>
          <w:color w:val="auto"/>
          <w:sz w:val="24"/>
          <w:szCs w:val="24"/>
        </w:rPr>
        <w:t>招标时间</w:t>
      </w:r>
    </w:p>
    <w:p w14:paraId="4473BF80">
      <w:pPr>
        <w:spacing w:line="420" w:lineRule="exact"/>
        <w:rPr>
          <w:rFonts w:ascii="宋体" w:hAnsi="宋体"/>
          <w:color w:val="auto"/>
          <w:sz w:val="24"/>
          <w:highlight w:val="none"/>
        </w:rPr>
      </w:pPr>
      <w:r>
        <w:rPr>
          <w:rFonts w:hint="eastAsia" w:ascii="宋体" w:hAnsi="宋体"/>
          <w:color w:val="auto"/>
          <w:sz w:val="24"/>
        </w:rPr>
        <w:t>第一轮投标文件提交截止时间：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日24时</w:t>
      </w:r>
    </w:p>
    <w:p w14:paraId="27865802">
      <w:pPr>
        <w:spacing w:line="420" w:lineRule="exact"/>
        <w:rPr>
          <w:rFonts w:ascii="宋体" w:hAnsi="宋体"/>
          <w:color w:val="auto"/>
          <w:sz w:val="24"/>
          <w:highlight w:val="none"/>
        </w:rPr>
      </w:pPr>
      <w:r>
        <w:rPr>
          <w:rFonts w:hint="eastAsia" w:ascii="宋体" w:hAnsi="宋体"/>
          <w:color w:val="auto"/>
          <w:sz w:val="24"/>
          <w:highlight w:val="none"/>
        </w:rPr>
        <w:t>第二轮投标文件提交截止时间：202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25</w:t>
      </w:r>
      <w:r>
        <w:rPr>
          <w:rFonts w:hint="eastAsia" w:ascii="宋体" w:hAnsi="宋体"/>
          <w:color w:val="auto"/>
          <w:sz w:val="24"/>
          <w:highlight w:val="none"/>
        </w:rPr>
        <w:t>日24时</w:t>
      </w:r>
    </w:p>
    <w:p w14:paraId="67EB1BA4">
      <w:pPr>
        <w:pStyle w:val="8"/>
        <w:spacing w:line="360" w:lineRule="exact"/>
        <w:rPr>
          <w:b/>
          <w:color w:val="auto"/>
          <w:sz w:val="24"/>
          <w:szCs w:val="24"/>
        </w:rPr>
      </w:pPr>
    </w:p>
    <w:p w14:paraId="41905764">
      <w:pPr>
        <w:pStyle w:val="8"/>
        <w:spacing w:line="360" w:lineRule="exact"/>
        <w:rPr>
          <w:b/>
          <w:color w:val="auto"/>
          <w:sz w:val="24"/>
          <w:szCs w:val="24"/>
        </w:rPr>
      </w:pPr>
      <w:r>
        <w:rPr>
          <w:rFonts w:hint="eastAsia"/>
          <w:b/>
          <w:color w:val="auto"/>
          <w:sz w:val="24"/>
          <w:szCs w:val="24"/>
        </w:rPr>
        <w:t>四、</w:t>
      </w:r>
      <w:r>
        <w:rPr>
          <w:b/>
          <w:color w:val="auto"/>
          <w:sz w:val="24"/>
          <w:szCs w:val="24"/>
        </w:rPr>
        <w:t>招标项目内容</w:t>
      </w:r>
    </w:p>
    <w:p w14:paraId="597577FC">
      <w:pPr>
        <w:pStyle w:val="8"/>
        <w:rPr>
          <w:color w:val="auto"/>
          <w:szCs w:val="21"/>
        </w:rPr>
      </w:pPr>
      <w:r>
        <w:rPr>
          <w:color w:val="auto"/>
        </w:rPr>
        <w:t>本次招标涵盖</w:t>
      </w:r>
      <w:r>
        <w:rPr>
          <w:rFonts w:hint="eastAsia"/>
          <w:color w:val="auto"/>
        </w:rPr>
        <w:t>广东</w:t>
      </w:r>
      <w:r>
        <w:rPr>
          <w:color w:val="auto"/>
        </w:rPr>
        <w:t>电商货物的仓储管理、分拣包装、发货管理等全流程电商云仓服务。</w:t>
      </w:r>
    </w:p>
    <w:p w14:paraId="0A88E487">
      <w:pPr>
        <w:pStyle w:val="8"/>
        <w:numPr>
          <w:ilvl w:val="0"/>
          <w:numId w:val="0"/>
        </w:numPr>
        <w:ind w:left="0" w:firstLine="0"/>
        <w:jc w:val="left"/>
        <w:rPr>
          <w:rFonts w:ascii="宋体" w:hAnsi="宋体"/>
          <w:color w:val="auto"/>
          <w:sz w:val="24"/>
        </w:rPr>
      </w:pPr>
      <w:r>
        <w:rPr>
          <w:rFonts w:hint="eastAsia"/>
          <w:b/>
          <w:color w:val="auto"/>
          <w:szCs w:val="21"/>
        </w:rPr>
        <w:t>项目</w:t>
      </w:r>
      <w:r>
        <w:rPr>
          <w:b/>
          <w:color w:val="auto"/>
          <w:szCs w:val="21"/>
        </w:rPr>
        <w:t>内容</w:t>
      </w:r>
      <w:r>
        <w:rPr>
          <w:rFonts w:hint="eastAsia"/>
          <w:b/>
          <w:color w:val="auto"/>
          <w:szCs w:val="21"/>
        </w:rPr>
        <w:t>：</w:t>
      </w:r>
    </w:p>
    <w:p w14:paraId="40B3CAB0">
      <w:pPr>
        <w:pStyle w:val="8"/>
        <w:numPr>
          <w:ilvl w:val="0"/>
          <w:numId w:val="1"/>
        </w:numPr>
        <w:jc w:val="left"/>
        <w:rPr>
          <w:rFonts w:ascii="宋体" w:hAnsi="宋体"/>
          <w:color w:val="auto"/>
          <w:sz w:val="24"/>
        </w:rPr>
      </w:pPr>
      <w:r>
        <w:rPr>
          <w:rFonts w:hint="eastAsia" w:ascii="宋体" w:hAnsi="宋体"/>
          <w:color w:val="auto"/>
          <w:sz w:val="24"/>
        </w:rPr>
        <w:t>发货需求：</w:t>
      </w:r>
      <w:bookmarkStart w:id="0" w:name="_Hlk215563733"/>
      <w:r>
        <w:rPr>
          <w:rFonts w:hint="eastAsia" w:ascii="宋体" w:hAnsi="宋体"/>
          <w:color w:val="auto"/>
          <w:sz w:val="24"/>
        </w:rPr>
        <w:t>打包发货、一仓发全国</w:t>
      </w:r>
      <w:bookmarkEnd w:id="0"/>
    </w:p>
    <w:p w14:paraId="4C738BE4">
      <w:pPr>
        <w:pStyle w:val="8"/>
        <w:numPr>
          <w:ilvl w:val="0"/>
          <w:numId w:val="1"/>
        </w:numPr>
        <w:jc w:val="left"/>
        <w:rPr>
          <w:rFonts w:ascii="宋体" w:hAnsi="宋体"/>
          <w:color w:val="auto"/>
          <w:sz w:val="24"/>
        </w:rPr>
      </w:pPr>
      <w:r>
        <w:rPr>
          <w:rFonts w:hint="eastAsia" w:ascii="宋体" w:hAnsi="宋体"/>
          <w:color w:val="auto"/>
          <w:sz w:val="24"/>
        </w:rPr>
        <w:t>人员配置：不少于1人的专职客服，工作时间8:</w:t>
      </w:r>
      <w:r>
        <w:rPr>
          <w:rFonts w:ascii="宋体" w:hAnsi="宋体"/>
          <w:color w:val="auto"/>
          <w:sz w:val="24"/>
        </w:rPr>
        <w:t>00-18</w:t>
      </w:r>
      <w:r>
        <w:rPr>
          <w:rFonts w:hint="eastAsia" w:ascii="宋体" w:hAnsi="宋体"/>
          <w:color w:val="auto"/>
          <w:sz w:val="24"/>
        </w:rPr>
        <w:t>:</w:t>
      </w:r>
      <w:r>
        <w:rPr>
          <w:rFonts w:ascii="宋体" w:hAnsi="宋体"/>
          <w:color w:val="auto"/>
          <w:sz w:val="24"/>
        </w:rPr>
        <w:t>00</w:t>
      </w:r>
    </w:p>
    <w:p w14:paraId="07CA8E63">
      <w:pPr>
        <w:pStyle w:val="8"/>
        <w:numPr>
          <w:ilvl w:val="0"/>
          <w:numId w:val="1"/>
        </w:numPr>
        <w:jc w:val="left"/>
        <w:rPr>
          <w:rFonts w:ascii="宋体" w:hAnsi="宋体"/>
          <w:color w:val="auto"/>
          <w:sz w:val="24"/>
          <w:highlight w:val="none"/>
        </w:rPr>
      </w:pPr>
      <w:r>
        <w:rPr>
          <w:rFonts w:hint="eastAsia" w:ascii="宋体" w:hAnsi="宋体"/>
          <w:color w:val="auto"/>
          <w:sz w:val="24"/>
          <w:highlight w:val="none"/>
        </w:rPr>
        <w:t>发货S</w:t>
      </w:r>
      <w:r>
        <w:rPr>
          <w:rFonts w:ascii="宋体" w:hAnsi="宋体"/>
          <w:color w:val="auto"/>
          <w:sz w:val="24"/>
          <w:highlight w:val="none"/>
        </w:rPr>
        <w:t>KU</w:t>
      </w:r>
      <w:r>
        <w:rPr>
          <w:rFonts w:hint="eastAsia" w:ascii="宋体" w:hAnsi="宋体"/>
          <w:color w:val="auto"/>
          <w:sz w:val="24"/>
          <w:highlight w:val="none"/>
        </w:rPr>
        <w:t>：单拍及混拍订单，单拍占比：</w:t>
      </w:r>
      <w:r>
        <w:rPr>
          <w:rFonts w:hint="eastAsia" w:ascii="宋体" w:hAnsi="宋体"/>
          <w:color w:val="auto"/>
          <w:sz w:val="24"/>
          <w:highlight w:val="none"/>
          <w:lang w:val="en-US" w:eastAsia="zh-CN"/>
        </w:rPr>
        <w:t>61%，</w:t>
      </w:r>
      <w:r>
        <w:rPr>
          <w:rFonts w:hint="eastAsia" w:ascii="宋体" w:hAnsi="宋体"/>
          <w:color w:val="auto"/>
          <w:sz w:val="24"/>
          <w:highlight w:val="none"/>
        </w:rPr>
        <w:t>混拍占比：</w:t>
      </w:r>
      <w:r>
        <w:rPr>
          <w:rFonts w:hint="eastAsia" w:ascii="宋体" w:hAnsi="宋体"/>
          <w:color w:val="auto"/>
          <w:sz w:val="24"/>
          <w:highlight w:val="none"/>
          <w:lang w:val="en-US" w:eastAsia="zh-CN"/>
        </w:rPr>
        <w:t>39%</w:t>
      </w:r>
    </w:p>
    <w:p w14:paraId="00C5164E">
      <w:pPr>
        <w:pStyle w:val="8"/>
        <w:numPr>
          <w:ilvl w:val="0"/>
          <w:numId w:val="1"/>
        </w:numPr>
        <w:jc w:val="left"/>
        <w:rPr>
          <w:rFonts w:ascii="宋体" w:hAnsi="宋体"/>
          <w:color w:val="auto"/>
          <w:sz w:val="24"/>
        </w:rPr>
      </w:pPr>
      <w:r>
        <w:rPr>
          <w:rFonts w:hint="eastAsia" w:ascii="宋体" w:hAnsi="宋体"/>
          <w:color w:val="auto"/>
          <w:sz w:val="24"/>
        </w:rPr>
        <w:t>包裹重量预估区间：</w:t>
      </w:r>
      <w:r>
        <w:rPr>
          <w:rFonts w:ascii="宋体" w:hAnsi="宋体"/>
          <w:color w:val="auto"/>
          <w:sz w:val="24"/>
          <w:u w:val="single"/>
        </w:rPr>
        <w:t xml:space="preserve"> </w:t>
      </w:r>
      <w:r>
        <w:rPr>
          <w:rFonts w:hint="eastAsia" w:ascii="宋体" w:hAnsi="宋体"/>
          <w:color w:val="auto"/>
          <w:sz w:val="24"/>
          <w:u w:val="single"/>
        </w:rPr>
        <w:t>75</w:t>
      </w:r>
      <w:r>
        <w:rPr>
          <w:rFonts w:ascii="宋体" w:hAnsi="宋体"/>
          <w:color w:val="auto"/>
          <w:sz w:val="24"/>
          <w:u w:val="single"/>
        </w:rPr>
        <w:t xml:space="preserve"> </w:t>
      </w:r>
      <w:r>
        <w:rPr>
          <w:rFonts w:hint="eastAsia" w:ascii="宋体" w:hAnsi="宋体"/>
          <w:color w:val="auto"/>
          <w:sz w:val="24"/>
        </w:rPr>
        <w:t>%包裹重量</w:t>
      </w:r>
      <w:r>
        <w:rPr>
          <w:rFonts w:hint="eastAsia" w:ascii="宋体" w:hAnsi="宋体"/>
          <w:color w:val="auto"/>
          <w:sz w:val="24"/>
          <w:u w:val="single"/>
        </w:rPr>
        <w:t>0.5</w:t>
      </w:r>
      <w:r>
        <w:rPr>
          <w:rFonts w:ascii="宋体" w:hAnsi="宋体"/>
          <w:color w:val="auto"/>
          <w:sz w:val="24"/>
          <w:u w:val="single"/>
        </w:rPr>
        <w:t>-3</w:t>
      </w:r>
      <w:r>
        <w:rPr>
          <w:rFonts w:hint="eastAsia" w:ascii="宋体" w:hAnsi="宋体"/>
          <w:color w:val="auto"/>
          <w:sz w:val="24"/>
          <w:u w:val="single"/>
        </w:rPr>
        <w:t>Kg</w:t>
      </w:r>
      <w:r>
        <w:rPr>
          <w:rFonts w:ascii="宋体" w:hAnsi="宋体"/>
          <w:color w:val="auto"/>
          <w:sz w:val="24"/>
        </w:rPr>
        <w:t>;</w:t>
      </w:r>
      <w:r>
        <w:rPr>
          <w:rFonts w:hint="eastAsia" w:ascii="宋体" w:hAnsi="宋体"/>
          <w:color w:val="auto"/>
          <w:sz w:val="24"/>
        </w:rPr>
        <w:t>报价需提供至少两家（</w:t>
      </w:r>
      <w:r>
        <w:rPr>
          <w:color w:val="auto"/>
        </w:rPr>
        <w:t>①顺丰或京东二选一；②中通/圆通/申通三选一</w:t>
      </w:r>
      <w:r>
        <w:rPr>
          <w:rFonts w:hint="eastAsia" w:ascii="宋体" w:hAnsi="宋体"/>
          <w:color w:val="auto"/>
          <w:sz w:val="24"/>
        </w:rPr>
        <w:t>）快递价格，不使用邮政和韵达。</w:t>
      </w:r>
    </w:p>
    <w:p w14:paraId="23F55381">
      <w:pPr>
        <w:pStyle w:val="8"/>
        <w:numPr>
          <w:ilvl w:val="0"/>
          <w:numId w:val="1"/>
        </w:numPr>
        <w:jc w:val="left"/>
        <w:rPr>
          <w:rFonts w:ascii="宋体" w:hAnsi="宋体"/>
          <w:color w:val="auto"/>
          <w:sz w:val="24"/>
        </w:rPr>
      </w:pPr>
      <w:r>
        <w:rPr>
          <w:rFonts w:hint="eastAsia" w:ascii="宋体" w:hAnsi="宋体"/>
          <w:color w:val="auto"/>
          <w:sz w:val="24"/>
        </w:rPr>
        <w:t>日均单量约</w:t>
      </w:r>
      <w:r>
        <w:rPr>
          <w:rFonts w:hint="eastAsia" w:ascii="宋体" w:hAnsi="宋体"/>
          <w:color w:val="auto"/>
          <w:sz w:val="24"/>
          <w:u w:val="single"/>
        </w:rPr>
        <w:t>2200</w:t>
      </w:r>
      <w:r>
        <w:rPr>
          <w:rFonts w:hint="eastAsia" w:ascii="宋体" w:hAnsi="宋体"/>
          <w:color w:val="auto"/>
          <w:sz w:val="24"/>
        </w:rPr>
        <w:t>单</w:t>
      </w:r>
    </w:p>
    <w:p w14:paraId="159132F1">
      <w:pPr>
        <w:pStyle w:val="8"/>
        <w:numPr>
          <w:ilvl w:val="0"/>
          <w:numId w:val="1"/>
        </w:numPr>
        <w:jc w:val="left"/>
        <w:rPr>
          <w:rFonts w:ascii="宋体" w:hAnsi="宋体"/>
          <w:color w:val="auto"/>
          <w:sz w:val="24"/>
          <w:u w:val="none"/>
        </w:rPr>
      </w:pPr>
      <w:r>
        <w:rPr>
          <w:rFonts w:hint="eastAsia" w:ascii="宋体" w:hAnsi="宋体"/>
          <w:color w:val="auto"/>
          <w:sz w:val="24"/>
        </w:rPr>
        <w:t xml:space="preserve">系统支持：使用 </w:t>
      </w:r>
      <w:r>
        <w:rPr>
          <w:rFonts w:hint="eastAsia" w:ascii="宋体" w:hAnsi="宋体"/>
          <w:color w:val="auto"/>
          <w:sz w:val="24"/>
          <w:u w:val="single"/>
        </w:rPr>
        <w:t>金蝶管易云</w:t>
      </w:r>
      <w:r>
        <w:rPr>
          <w:rFonts w:ascii="宋体" w:hAnsi="宋体"/>
          <w:color w:val="auto"/>
          <w:sz w:val="24"/>
        </w:rPr>
        <w:t xml:space="preserve"> </w:t>
      </w:r>
      <w:r>
        <w:rPr>
          <w:rFonts w:hint="eastAsia" w:ascii="宋体" w:hAnsi="宋体"/>
          <w:color w:val="auto"/>
          <w:sz w:val="24"/>
        </w:rPr>
        <w:t>系统</w:t>
      </w:r>
    </w:p>
    <w:p w14:paraId="7E5BF391">
      <w:pPr>
        <w:pStyle w:val="8"/>
        <w:numPr>
          <w:ilvl w:val="0"/>
          <w:numId w:val="1"/>
        </w:numPr>
        <w:jc w:val="left"/>
        <w:rPr>
          <w:rFonts w:ascii="宋体" w:hAnsi="宋体"/>
          <w:color w:val="auto"/>
          <w:sz w:val="24"/>
          <w:u w:val="none"/>
        </w:rPr>
      </w:pPr>
      <w:r>
        <w:rPr>
          <w:rFonts w:hint="eastAsia" w:ascii="宋体" w:hAnsi="宋体"/>
          <w:color w:val="auto"/>
          <w:sz w:val="24"/>
        </w:rPr>
        <w:t>仓储位置：位于广东省东莞市</w:t>
      </w:r>
    </w:p>
    <w:p w14:paraId="289C0A16">
      <w:pPr>
        <w:pStyle w:val="8"/>
        <w:numPr>
          <w:ilvl w:val="0"/>
          <w:numId w:val="1"/>
        </w:numPr>
        <w:jc w:val="left"/>
        <w:rPr>
          <w:rFonts w:ascii="宋体" w:hAnsi="宋体"/>
          <w:color w:val="auto"/>
          <w:sz w:val="24"/>
          <w:szCs w:val="22"/>
        </w:rPr>
      </w:pPr>
      <w:r>
        <w:rPr>
          <w:rFonts w:hint="eastAsia" w:ascii="宋体" w:hAnsi="宋体"/>
          <w:color w:val="auto"/>
          <w:sz w:val="24"/>
        </w:rPr>
        <w:t>仓储需求</w:t>
      </w:r>
      <w:r>
        <w:rPr>
          <w:rFonts w:hint="eastAsia" w:ascii="宋体" w:hAnsi="宋体"/>
          <w:color w:val="auto"/>
          <w:sz w:val="24"/>
          <w:u w:val="single"/>
        </w:rPr>
        <w:t xml:space="preserve"> 200㎡</w:t>
      </w:r>
      <w:r>
        <w:rPr>
          <w:rFonts w:hint="eastAsia" w:ascii="宋体" w:hAnsi="宋体"/>
          <w:color w:val="auto"/>
          <w:sz w:val="24"/>
        </w:rPr>
        <w:t>。</w:t>
      </w:r>
    </w:p>
    <w:p w14:paraId="053BA85E">
      <w:pPr>
        <w:pStyle w:val="8"/>
        <w:jc w:val="left"/>
        <w:rPr>
          <w:color w:val="auto"/>
          <w:szCs w:val="21"/>
        </w:rPr>
      </w:pPr>
      <w:r>
        <w:rPr>
          <w:rFonts w:hint="eastAsia"/>
          <w:b/>
          <w:color w:val="auto"/>
          <w:szCs w:val="21"/>
        </w:rPr>
        <w:t>产品包装形式：纸箱包装、盒装、（玻璃、塑料）瓶装、袋装</w:t>
      </w:r>
    </w:p>
    <w:p w14:paraId="69B1FA08">
      <w:pPr>
        <w:pStyle w:val="8"/>
        <w:rPr>
          <w:b/>
          <w:color w:val="auto"/>
          <w:szCs w:val="21"/>
        </w:rPr>
      </w:pPr>
      <w:r>
        <w:rPr>
          <w:b/>
          <w:color w:val="auto"/>
          <w:szCs w:val="21"/>
        </w:rPr>
        <w:t>项目时间：</w:t>
      </w:r>
      <w:bookmarkStart w:id="1" w:name="_Hlk128155556"/>
      <w:r>
        <w:rPr>
          <w:rFonts w:hint="eastAsia" w:ascii="宋体" w:hAnsi="宋体"/>
          <w:color w:val="auto"/>
          <w:sz w:val="24"/>
        </w:rPr>
        <w:t>2026年</w:t>
      </w:r>
      <w:r>
        <w:rPr>
          <w:rFonts w:hint="eastAsia" w:ascii="宋体" w:hAnsi="宋体"/>
          <w:color w:val="auto"/>
          <w:sz w:val="24"/>
          <w:lang w:val="en-US" w:eastAsia="zh-CN"/>
        </w:rPr>
        <w:t>4</w:t>
      </w:r>
      <w:r>
        <w:rPr>
          <w:rFonts w:hint="eastAsia" w:ascii="宋体" w:hAnsi="宋体"/>
          <w:color w:val="auto"/>
          <w:sz w:val="24"/>
        </w:rPr>
        <w:t>月1日起至202</w:t>
      </w:r>
      <w:r>
        <w:rPr>
          <w:rFonts w:hint="eastAsia" w:ascii="宋体" w:hAnsi="宋体"/>
          <w:color w:val="auto"/>
          <w:sz w:val="24"/>
          <w:lang w:val="en-US" w:eastAsia="zh-CN"/>
        </w:rPr>
        <w:t>7</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月31日止</w:t>
      </w:r>
    </w:p>
    <w:bookmarkEnd w:id="1"/>
    <w:p w14:paraId="6BD1F599">
      <w:pPr>
        <w:pStyle w:val="8"/>
        <w:rPr>
          <w:b/>
          <w:color w:val="auto"/>
          <w:sz w:val="24"/>
          <w:szCs w:val="24"/>
        </w:rPr>
      </w:pPr>
      <w:r>
        <w:rPr>
          <w:rFonts w:hint="eastAsia"/>
          <w:b/>
          <w:color w:val="auto"/>
          <w:sz w:val="24"/>
          <w:szCs w:val="24"/>
        </w:rPr>
        <w:t>五、</w:t>
      </w:r>
      <w:r>
        <w:rPr>
          <w:b/>
          <w:color w:val="auto"/>
          <w:sz w:val="24"/>
          <w:szCs w:val="24"/>
        </w:rPr>
        <w:t>招标、评标方式</w:t>
      </w:r>
    </w:p>
    <w:p w14:paraId="70C7CF9D">
      <w:pPr>
        <w:spacing w:line="480" w:lineRule="exact"/>
        <w:rPr>
          <w:rFonts w:ascii="宋体" w:hAnsi="宋体"/>
          <w:color w:val="auto"/>
          <w:sz w:val="24"/>
        </w:rPr>
      </w:pPr>
      <w:r>
        <w:rPr>
          <w:rFonts w:hint="eastAsia" w:ascii="宋体" w:hAnsi="宋体"/>
          <w:color w:val="auto"/>
          <w:sz w:val="24"/>
        </w:rPr>
        <w:t>招标形式：公开招标</w:t>
      </w:r>
    </w:p>
    <w:p w14:paraId="3C749C91">
      <w:pPr>
        <w:spacing w:line="480" w:lineRule="exact"/>
        <w:rPr>
          <w:rFonts w:ascii="宋体" w:hAnsi="宋体"/>
          <w:color w:val="auto"/>
          <w:sz w:val="24"/>
        </w:rPr>
      </w:pPr>
      <w:r>
        <w:rPr>
          <w:b/>
          <w:color w:val="auto"/>
          <w:sz w:val="24"/>
          <w:szCs w:val="24"/>
        </w:rPr>
        <w:t>评标方式</w:t>
      </w:r>
      <w:r>
        <w:rPr>
          <w:rFonts w:hint="eastAsia"/>
          <w:b/>
          <w:color w:val="auto"/>
          <w:sz w:val="24"/>
          <w:szCs w:val="24"/>
        </w:rPr>
        <w:t>：</w:t>
      </w:r>
      <w:r>
        <w:rPr>
          <w:rFonts w:hint="eastAsia" w:ascii="宋体" w:hAnsi="宋体"/>
          <w:color w:val="auto"/>
          <w:sz w:val="24"/>
        </w:rPr>
        <w:t>本项目采取最低价评分法，详细内容见招标文件第二章开标及评标</w:t>
      </w:r>
    </w:p>
    <w:p w14:paraId="60A73B1E">
      <w:pPr>
        <w:pStyle w:val="8"/>
        <w:numPr>
          <w:ilvl w:val="0"/>
          <w:numId w:val="2"/>
        </w:numPr>
        <w:rPr>
          <w:b/>
          <w:color w:val="auto"/>
          <w:sz w:val="24"/>
          <w:szCs w:val="24"/>
        </w:rPr>
      </w:pPr>
      <w:r>
        <w:rPr>
          <w:b/>
          <w:color w:val="auto"/>
          <w:sz w:val="24"/>
          <w:szCs w:val="24"/>
        </w:rPr>
        <w:t>报价说明</w:t>
      </w:r>
    </w:p>
    <w:p w14:paraId="0A93E2F1">
      <w:pPr>
        <w:spacing w:line="480" w:lineRule="exact"/>
        <w:ind w:left="720" w:hanging="720"/>
        <w:rPr>
          <w:rFonts w:ascii="宋体" w:hAnsi="宋体"/>
          <w:color w:val="auto"/>
          <w:sz w:val="24"/>
        </w:rPr>
      </w:pPr>
      <w:r>
        <w:rPr>
          <w:rFonts w:ascii="宋体" w:hAnsi="宋体"/>
          <w:color w:val="auto"/>
          <w:sz w:val="24"/>
        </w:rPr>
        <w:t>1</w:t>
      </w:r>
      <w:r>
        <w:rPr>
          <w:rFonts w:hint="eastAsia" w:ascii="宋体" w:hAnsi="宋体"/>
          <w:color w:val="auto"/>
          <w:sz w:val="24"/>
        </w:rPr>
        <w:t>所有投标价格均以人民币报价。</w:t>
      </w:r>
    </w:p>
    <w:p w14:paraId="6675E062">
      <w:pPr>
        <w:spacing w:line="480" w:lineRule="exact"/>
        <w:ind w:left="540" w:hanging="540" w:hangingChars="225"/>
        <w:rPr>
          <w:rFonts w:ascii="宋体" w:hAnsi="宋体"/>
          <w:color w:val="auto"/>
          <w:sz w:val="24"/>
        </w:rPr>
      </w:pPr>
      <w:r>
        <w:rPr>
          <w:rFonts w:ascii="宋体" w:hAnsi="宋体"/>
          <w:color w:val="auto"/>
          <w:sz w:val="24"/>
        </w:rPr>
        <w:t>2</w:t>
      </w:r>
      <w:r>
        <w:rPr>
          <w:rFonts w:hint="eastAsia" w:ascii="宋体" w:hAnsi="宋体"/>
          <w:color w:val="auto"/>
          <w:sz w:val="24"/>
        </w:rPr>
        <w:t>投标人应对招标文件中“快递配送（</w:t>
      </w:r>
      <w:r>
        <w:rPr>
          <w:color w:val="auto"/>
        </w:rPr>
        <w:t>①顺丰或京东二选一；②中通/圆通/申通三选一</w:t>
      </w:r>
      <w:r>
        <w:rPr>
          <w:rFonts w:hint="eastAsia" w:ascii="宋体" w:hAnsi="宋体"/>
          <w:color w:val="auto"/>
          <w:sz w:val="24"/>
        </w:rPr>
        <w:t>及时效”所列的标段进行报价投标，报价不得留空。</w:t>
      </w:r>
    </w:p>
    <w:p w14:paraId="532E0F94">
      <w:pPr>
        <w:spacing w:line="480" w:lineRule="exact"/>
        <w:ind w:left="480" w:hanging="480" w:hangingChars="200"/>
        <w:rPr>
          <w:rFonts w:ascii="宋体" w:hAnsi="宋体"/>
          <w:color w:val="auto"/>
          <w:sz w:val="24"/>
        </w:rPr>
      </w:pPr>
      <w:r>
        <w:rPr>
          <w:rFonts w:hint="eastAsia" w:ascii="宋体" w:hAnsi="宋体"/>
          <w:color w:val="auto"/>
          <w:sz w:val="24"/>
        </w:rPr>
        <w:t>3投标报价包括投标人为完成本项目所发生的一切费用。投标报价应包括下列全部内容：</w:t>
      </w:r>
    </w:p>
    <w:p w14:paraId="291883E6">
      <w:pPr>
        <w:spacing w:line="480" w:lineRule="exact"/>
        <w:ind w:firstLine="360" w:firstLineChars="150"/>
        <w:rPr>
          <w:rFonts w:ascii="宋体" w:hAnsi="宋体"/>
          <w:color w:val="auto"/>
          <w:sz w:val="24"/>
        </w:rPr>
      </w:pPr>
      <w:bookmarkStart w:id="2" w:name="_Hlk215562094"/>
      <w:r>
        <w:rPr>
          <w:rFonts w:hint="eastAsia" w:ascii="宋体" w:hAnsi="宋体"/>
          <w:color w:val="auto"/>
          <w:sz w:val="24"/>
        </w:rPr>
        <w:t>（1）所投线路的</w:t>
      </w:r>
      <w:bookmarkStart w:id="3" w:name="_Hlk215563651"/>
      <w:r>
        <w:rPr>
          <w:rFonts w:hint="eastAsia" w:ascii="宋体" w:hAnsi="宋体"/>
          <w:color w:val="auto"/>
          <w:sz w:val="24"/>
        </w:rPr>
        <w:t>快递价格、仓储操作费用</w:t>
      </w:r>
      <w:bookmarkEnd w:id="3"/>
      <w:r>
        <w:rPr>
          <w:rFonts w:hint="eastAsia" w:ascii="宋体" w:hAnsi="宋体"/>
          <w:color w:val="auto"/>
          <w:sz w:val="24"/>
        </w:rPr>
        <w:t>，视为完成本合同所需全部约定项目的体现，包括要缴纳的增值税费6</w:t>
      </w:r>
      <w:r>
        <w:rPr>
          <w:rFonts w:ascii="宋体" w:hAnsi="宋体"/>
          <w:color w:val="auto"/>
          <w:sz w:val="24"/>
        </w:rPr>
        <w:t>%</w:t>
      </w:r>
      <w:r>
        <w:rPr>
          <w:rFonts w:hint="eastAsia" w:ascii="宋体" w:hAnsi="宋体"/>
          <w:color w:val="auto"/>
          <w:sz w:val="24"/>
        </w:rPr>
        <w:t>和保险费用；</w:t>
      </w:r>
    </w:p>
    <w:p w14:paraId="2C88CDF2">
      <w:pPr>
        <w:spacing w:line="480" w:lineRule="exact"/>
        <w:ind w:firstLine="360" w:firstLineChars="150"/>
        <w:rPr>
          <w:rFonts w:ascii="宋体" w:hAnsi="宋体"/>
          <w:color w:val="auto"/>
          <w:sz w:val="24"/>
        </w:rPr>
      </w:pPr>
      <w:r>
        <w:rPr>
          <w:rFonts w:hint="eastAsia" w:ascii="宋体" w:hAnsi="宋体"/>
          <w:color w:val="auto"/>
          <w:sz w:val="24"/>
        </w:rPr>
        <w:t>（2）完成货物运输至最终目的地的防护、装卸、临储和快递的有关费用；</w:t>
      </w:r>
    </w:p>
    <w:p w14:paraId="17518A05">
      <w:pPr>
        <w:spacing w:line="480" w:lineRule="exact"/>
        <w:ind w:firstLine="360" w:firstLineChars="150"/>
        <w:rPr>
          <w:rFonts w:ascii="宋体" w:hAnsi="宋体"/>
          <w:color w:val="auto"/>
          <w:sz w:val="24"/>
        </w:rPr>
      </w:pPr>
      <w:r>
        <w:rPr>
          <w:rFonts w:hint="eastAsia" w:ascii="宋体" w:hAnsi="宋体"/>
          <w:color w:val="auto"/>
          <w:sz w:val="24"/>
        </w:rPr>
        <w:t>（3）</w:t>
      </w:r>
      <w:r>
        <w:rPr>
          <w:rFonts w:ascii="宋体" w:hAnsi="宋体"/>
          <w:color w:val="auto"/>
          <w:sz w:val="24"/>
        </w:rPr>
        <w:t>投标人对任何问题的疏漏或判断失误，应自行负责。必须充分考虑《道路交通安全法》与《公路安全保护条例》的实施以及燃油涨价、计重收费、超限控制</w:t>
      </w:r>
      <w:r>
        <w:rPr>
          <w:rFonts w:hint="eastAsia" w:ascii="宋体" w:hAnsi="宋体"/>
          <w:color w:val="auto"/>
          <w:sz w:val="24"/>
        </w:rPr>
        <w:t>、节假日、电商节</w:t>
      </w:r>
      <w:r>
        <w:rPr>
          <w:rFonts w:ascii="宋体" w:hAnsi="宋体"/>
          <w:color w:val="auto"/>
          <w:sz w:val="24"/>
        </w:rPr>
        <w:t>等对</w:t>
      </w:r>
      <w:r>
        <w:rPr>
          <w:rFonts w:hint="eastAsia" w:ascii="宋体" w:hAnsi="宋体"/>
          <w:color w:val="auto"/>
          <w:sz w:val="24"/>
        </w:rPr>
        <w:t>行业</w:t>
      </w:r>
      <w:r>
        <w:rPr>
          <w:rFonts w:ascii="宋体" w:hAnsi="宋体"/>
          <w:color w:val="auto"/>
          <w:sz w:val="24"/>
        </w:rPr>
        <w:t>的影响，并结合自身实力，慎重权衡投标价格。</w:t>
      </w:r>
    </w:p>
    <w:p w14:paraId="2E2891C6">
      <w:pPr>
        <w:spacing w:line="480" w:lineRule="exact"/>
        <w:ind w:firstLine="360" w:firstLineChars="150"/>
        <w:rPr>
          <w:rFonts w:ascii="宋体" w:hAnsi="宋体"/>
          <w:color w:val="auto"/>
          <w:sz w:val="24"/>
        </w:rPr>
      </w:pPr>
      <w:r>
        <w:rPr>
          <w:rFonts w:hint="eastAsia" w:ascii="宋体" w:hAnsi="宋体"/>
          <w:color w:val="auto"/>
          <w:sz w:val="24"/>
        </w:rPr>
        <w:t>（4）报价形式：</w:t>
      </w:r>
      <w:r>
        <w:rPr>
          <w:color w:val="auto"/>
        </w:rPr>
        <w:t>快递件为全包报价模式</w:t>
      </w:r>
      <w:r>
        <w:rPr>
          <w:rFonts w:hint="eastAsia"/>
          <w:color w:val="auto"/>
        </w:rPr>
        <w:t>。</w:t>
      </w:r>
    </w:p>
    <w:bookmarkEnd w:id="2"/>
    <w:p w14:paraId="24F1B2E7">
      <w:pPr>
        <w:pStyle w:val="8"/>
        <w:rPr>
          <w:b/>
          <w:color w:val="auto"/>
          <w:sz w:val="24"/>
          <w:szCs w:val="24"/>
        </w:rPr>
      </w:pPr>
      <w:r>
        <w:rPr>
          <w:rFonts w:hint="eastAsia"/>
          <w:b/>
          <w:color w:val="auto"/>
          <w:sz w:val="24"/>
          <w:szCs w:val="24"/>
        </w:rPr>
        <w:t>七、</w:t>
      </w:r>
      <w:r>
        <w:rPr>
          <w:b/>
          <w:color w:val="auto"/>
          <w:sz w:val="24"/>
          <w:szCs w:val="24"/>
        </w:rPr>
        <w:t>投标须知</w:t>
      </w:r>
    </w:p>
    <w:p w14:paraId="67690488">
      <w:pPr>
        <w:pStyle w:val="8"/>
        <w:rPr>
          <w:color w:val="auto"/>
        </w:rPr>
      </w:pPr>
      <w:r>
        <w:rPr>
          <w:color w:val="auto"/>
        </w:rPr>
        <w:t>1、投标单位注册资金要求为100万元（含）以上，公司及法人资信良好；持有有效企业法人营业执照、相关资质许可证、法人代表授权书等资质证明</w:t>
      </w:r>
      <w:r>
        <w:rPr>
          <w:rFonts w:hint="eastAsia"/>
          <w:color w:val="auto"/>
        </w:rPr>
        <w:t>。</w:t>
      </w:r>
    </w:p>
    <w:p w14:paraId="42DFD396">
      <w:pPr>
        <w:pStyle w:val="8"/>
        <w:rPr>
          <w:color w:val="auto"/>
        </w:rPr>
      </w:pPr>
      <w:r>
        <w:rPr>
          <w:color w:val="auto"/>
        </w:rPr>
        <w:t>2、业务范围：具备电商云仓发货业务；具备团单/大客户集采的物流发货业务</w:t>
      </w:r>
      <w:r>
        <w:rPr>
          <w:rFonts w:hint="eastAsia"/>
          <w:color w:val="auto"/>
        </w:rPr>
        <w:t>。</w:t>
      </w:r>
    </w:p>
    <w:p w14:paraId="1FC4F6D6">
      <w:pPr>
        <w:pStyle w:val="8"/>
        <w:rPr>
          <w:color w:val="auto"/>
        </w:rPr>
      </w:pPr>
      <w:r>
        <w:rPr>
          <w:color w:val="auto"/>
        </w:rPr>
        <w:t>3、企业财务状况良好；具有良好的商业信誉和健全的财务会计制度</w:t>
      </w:r>
      <w:r>
        <w:rPr>
          <w:rFonts w:hint="eastAsia"/>
          <w:color w:val="auto"/>
        </w:rPr>
        <w:t>。</w:t>
      </w:r>
    </w:p>
    <w:p w14:paraId="623E454F">
      <w:pPr>
        <w:pStyle w:val="8"/>
        <w:rPr>
          <w:color w:val="auto"/>
        </w:rPr>
      </w:pPr>
      <w:r>
        <w:rPr>
          <w:color w:val="auto"/>
        </w:rPr>
        <w:t>4、有依法缴纳税收和社会保障资金的良好记录</w:t>
      </w:r>
      <w:r>
        <w:rPr>
          <w:rFonts w:hint="eastAsia"/>
          <w:color w:val="auto"/>
        </w:rPr>
        <w:t>。</w:t>
      </w:r>
    </w:p>
    <w:p w14:paraId="09F5D22D">
      <w:pPr>
        <w:pStyle w:val="8"/>
        <w:rPr>
          <w:color w:val="auto"/>
        </w:rPr>
      </w:pPr>
      <w:r>
        <w:rPr>
          <w:color w:val="auto"/>
        </w:rPr>
        <w:t>5、运输供应商须具有三年以上相关电商云仓经验，无不良合作历史</w:t>
      </w:r>
      <w:r>
        <w:rPr>
          <w:rFonts w:hint="eastAsia"/>
          <w:color w:val="auto"/>
        </w:rPr>
        <w:t>。</w:t>
      </w:r>
    </w:p>
    <w:p w14:paraId="368CC018">
      <w:pPr>
        <w:pStyle w:val="8"/>
        <w:rPr>
          <w:color w:val="auto"/>
        </w:rPr>
      </w:pPr>
      <w:r>
        <w:rPr>
          <w:color w:val="auto"/>
        </w:rPr>
        <w:t>6、确保24小时优质高效的服务，双休日、节假日均无例外</w:t>
      </w:r>
      <w:r>
        <w:rPr>
          <w:rFonts w:hint="eastAsia"/>
          <w:color w:val="auto"/>
        </w:rPr>
        <w:t>。</w:t>
      </w:r>
    </w:p>
    <w:p w14:paraId="50B237F4">
      <w:pPr>
        <w:pStyle w:val="8"/>
        <w:rPr>
          <w:color w:val="auto"/>
        </w:rPr>
      </w:pPr>
      <w:r>
        <w:rPr>
          <w:color w:val="auto"/>
        </w:rPr>
        <w:t>7、能提供目前的营运状况说明，能提供已经或正在服务的单位的相关资料</w:t>
      </w:r>
      <w:r>
        <w:rPr>
          <w:rFonts w:hint="eastAsia"/>
          <w:color w:val="auto"/>
        </w:rPr>
        <w:t>。</w:t>
      </w:r>
    </w:p>
    <w:p w14:paraId="6019604F">
      <w:pPr>
        <w:pStyle w:val="8"/>
        <w:rPr>
          <w:color w:val="auto"/>
        </w:rPr>
      </w:pPr>
      <w:r>
        <w:rPr>
          <w:color w:val="auto"/>
        </w:rPr>
        <w:t>8、近3年内承担过类似电商云仓物流运输项目</w:t>
      </w:r>
      <w:r>
        <w:rPr>
          <w:rFonts w:hint="eastAsia"/>
          <w:color w:val="auto"/>
        </w:rPr>
        <w:t>，</w:t>
      </w:r>
      <w:r>
        <w:rPr>
          <w:color w:val="auto"/>
        </w:rPr>
        <w:t>提供客户对项目的评价证明或验收报告</w:t>
      </w:r>
      <w:r>
        <w:rPr>
          <w:rFonts w:hint="eastAsia"/>
          <w:color w:val="auto"/>
        </w:rPr>
        <w:t>。</w:t>
      </w:r>
      <w:r>
        <w:rPr>
          <w:color w:val="auto"/>
        </w:rPr>
        <w:t>9、项目人员具有流畅的信息沟通渠道、具备电脑作业能力</w:t>
      </w:r>
      <w:r>
        <w:rPr>
          <w:rFonts w:hint="eastAsia"/>
          <w:color w:val="auto"/>
        </w:rPr>
        <w:t>。</w:t>
      </w:r>
    </w:p>
    <w:p w14:paraId="4AEEE9BF">
      <w:pPr>
        <w:pStyle w:val="8"/>
        <w:rPr>
          <w:color w:val="auto"/>
        </w:rPr>
      </w:pPr>
      <w:r>
        <w:rPr>
          <w:color w:val="auto"/>
        </w:rPr>
        <w:t>10、具备抗风险能力和质量保障能力，能承担在</w:t>
      </w:r>
      <w:r>
        <w:rPr>
          <w:rFonts w:hint="eastAsia"/>
          <w:color w:val="auto"/>
        </w:rPr>
        <w:t>运营本项目</w:t>
      </w:r>
      <w:r>
        <w:rPr>
          <w:color w:val="auto"/>
        </w:rPr>
        <w:t>过程中造成的损失。</w:t>
      </w:r>
    </w:p>
    <w:p w14:paraId="4A8A19E1">
      <w:pPr>
        <w:pStyle w:val="8"/>
        <w:rPr>
          <w:color w:val="auto"/>
        </w:rPr>
      </w:pPr>
      <w:bookmarkStart w:id="4" w:name="_Hlk128156139"/>
      <w:r>
        <w:rPr>
          <w:color w:val="auto"/>
        </w:rPr>
        <w:t>11</w:t>
      </w:r>
      <w:bookmarkStart w:id="5" w:name="_Hlk215561595"/>
      <w:r>
        <w:rPr>
          <w:color w:val="auto"/>
        </w:rPr>
        <w:t>投标人对任何问题的疏漏或判断失误，应自行负责。必须充分考虑《道路交通安全法》与《公路安全保护条例》的实施以及燃油涨价、计重收费、超限控制</w:t>
      </w:r>
      <w:r>
        <w:rPr>
          <w:rFonts w:hint="eastAsia"/>
          <w:color w:val="auto"/>
        </w:rPr>
        <w:t>、</w:t>
      </w:r>
      <w:r>
        <w:rPr>
          <w:rFonts w:hint="eastAsia" w:asciiTheme="minorHAnsi" w:hAnsiTheme="minorHAnsi"/>
          <w:color w:val="auto"/>
          <w:sz w:val="21"/>
        </w:rPr>
        <w:t>节假日、电商节</w:t>
      </w:r>
      <w:r>
        <w:rPr>
          <w:rFonts w:asciiTheme="minorHAnsi" w:hAnsiTheme="minorHAnsi"/>
          <w:color w:val="auto"/>
          <w:sz w:val="21"/>
        </w:rPr>
        <w:t>等对</w:t>
      </w:r>
      <w:r>
        <w:rPr>
          <w:rFonts w:hint="eastAsia" w:asciiTheme="minorHAnsi" w:hAnsiTheme="minorHAnsi"/>
          <w:color w:val="auto"/>
          <w:sz w:val="21"/>
        </w:rPr>
        <w:t>行业</w:t>
      </w:r>
      <w:r>
        <w:rPr>
          <w:rFonts w:asciiTheme="minorHAnsi" w:hAnsiTheme="minorHAnsi"/>
          <w:color w:val="auto"/>
          <w:sz w:val="21"/>
        </w:rPr>
        <w:t>的影响</w:t>
      </w:r>
      <w:r>
        <w:rPr>
          <w:color w:val="auto"/>
        </w:rPr>
        <w:t>等对</w:t>
      </w:r>
      <w:r>
        <w:rPr>
          <w:rFonts w:hint="eastAsia"/>
          <w:color w:val="auto"/>
        </w:rPr>
        <w:t>行业</w:t>
      </w:r>
      <w:r>
        <w:rPr>
          <w:color w:val="auto"/>
        </w:rPr>
        <w:t>的影响，并结合自身实力，慎重权衡投标价格。不得存在侥幸心理进行超越自身能力的低价投标或恶性投标，否则，将承担由此造成的一切后果</w:t>
      </w:r>
      <w:bookmarkEnd w:id="4"/>
      <w:bookmarkEnd w:id="5"/>
      <w:r>
        <w:rPr>
          <w:color w:val="auto"/>
        </w:rPr>
        <w:t>。</w:t>
      </w:r>
    </w:p>
    <w:p w14:paraId="2F0FB03F">
      <w:pPr>
        <w:pStyle w:val="8"/>
        <w:rPr>
          <w:color w:val="auto"/>
        </w:rPr>
      </w:pPr>
      <w:r>
        <w:rPr>
          <w:color w:val="auto"/>
        </w:rPr>
        <w:t>12在合同有效期内，招标单位将严格按照双方签订的运输合同对运输单位服务质量进行考核，对违反相关规定的行为将收取违约金。</w:t>
      </w:r>
    </w:p>
    <w:p w14:paraId="07E91CC2">
      <w:pPr>
        <w:pStyle w:val="8"/>
        <w:rPr>
          <w:color w:val="auto"/>
        </w:rPr>
      </w:pPr>
      <w:r>
        <w:rPr>
          <w:color w:val="auto"/>
        </w:rPr>
        <w:t>13</w:t>
      </w:r>
      <w:r>
        <w:rPr>
          <w:rFonts w:hint="eastAsia"/>
          <w:color w:val="auto"/>
        </w:rPr>
        <w:t>投标人在投标报价时，必须谨慎报价，每一轮报价不能高于上一轮报价，投标人如因投标数据出错导致我司评标结果出错，我司将处罚投标单位或者没收投标单位投标保证金。</w:t>
      </w:r>
    </w:p>
    <w:p w14:paraId="1500F6FA">
      <w:pPr>
        <w:pStyle w:val="8"/>
        <w:rPr>
          <w:color w:val="auto"/>
        </w:rPr>
      </w:pPr>
      <w:r>
        <w:rPr>
          <w:rFonts w:hint="eastAsia"/>
          <w:color w:val="auto"/>
        </w:rPr>
        <w:t>1</w:t>
      </w:r>
      <w:r>
        <w:rPr>
          <w:color w:val="auto"/>
        </w:rPr>
        <w:t>4</w:t>
      </w:r>
      <w:r>
        <w:rPr>
          <w:rFonts w:hint="eastAsia"/>
          <w:color w:val="auto"/>
        </w:rPr>
        <w:t>、</w:t>
      </w:r>
      <w:r>
        <w:rPr>
          <w:color w:val="auto"/>
        </w:rPr>
        <w:t>拒绝下述投标人参加本次招标活动：</w:t>
      </w:r>
    </w:p>
    <w:p w14:paraId="610F86A5">
      <w:pPr>
        <w:pStyle w:val="8"/>
        <w:rPr>
          <w:color w:val="auto"/>
        </w:rPr>
      </w:pPr>
      <w:r>
        <w:rPr>
          <w:color w:val="auto"/>
        </w:rPr>
        <w:t>①投标人单位负责人为同一人或者存在直接控股、管理关系的不同投标人，不得参加同一合同项下的招标活动，否则相关投标将被认定为无效投标；</w:t>
      </w:r>
    </w:p>
    <w:p w14:paraId="2BAD6021">
      <w:pPr>
        <w:pStyle w:val="8"/>
        <w:rPr>
          <w:b/>
          <w:color w:val="auto"/>
          <w:sz w:val="24"/>
          <w:szCs w:val="24"/>
        </w:rPr>
      </w:pPr>
      <w:r>
        <w:rPr>
          <w:rFonts w:hint="eastAsia"/>
          <w:b/>
          <w:color w:val="auto"/>
          <w:sz w:val="24"/>
          <w:szCs w:val="24"/>
        </w:rPr>
        <w:t>八、中标须知</w:t>
      </w:r>
    </w:p>
    <w:p w14:paraId="354D92F4">
      <w:pPr>
        <w:pStyle w:val="8"/>
        <w:rPr>
          <w:color w:val="auto"/>
        </w:rPr>
      </w:pPr>
      <w:r>
        <w:rPr>
          <w:rFonts w:hint="eastAsia"/>
          <w:color w:val="auto"/>
        </w:rPr>
        <w:t>1投标人中标后，招标单位将依照运力需求状况指派子公司与中标者签订正式的货运合同。</w:t>
      </w:r>
    </w:p>
    <w:p w14:paraId="7C0B609F">
      <w:pPr>
        <w:pStyle w:val="8"/>
        <w:rPr>
          <w:color w:val="auto"/>
        </w:rPr>
      </w:pPr>
      <w:r>
        <w:rPr>
          <w:rFonts w:hint="eastAsia"/>
          <w:color w:val="auto"/>
        </w:rPr>
        <w:t>2中标人中标后如对其投标文件所列各项价格条款、商务条款有推诿、反悔、拒不履行的行为，在招标单位发出书面《中标通知》后拒不履行或没有回复的，将视为中标人放弃中标权利。在此情况下，中标人同意自愿将其所缴纳的投标保证金作为投标违约金，赔偿招标单位损失。</w:t>
      </w:r>
    </w:p>
    <w:p w14:paraId="5B86A6A0">
      <w:pPr>
        <w:pStyle w:val="8"/>
        <w:rPr>
          <w:color w:val="auto"/>
        </w:rPr>
      </w:pPr>
      <w:r>
        <w:rPr>
          <w:rFonts w:hint="eastAsia"/>
          <w:color w:val="auto"/>
        </w:rPr>
        <w:t>3、当发生所有投标人资质不符合要求、标段没有投标人投标、标段的投标价格高于招标单位核定的价格、标段中虽然大部分线路价格等于或低于核定价格，但有个别线路高于核定价格且经招标单位与投标人协商无果等情况将按流标处理。</w:t>
      </w:r>
    </w:p>
    <w:p w14:paraId="57B3337F">
      <w:pPr>
        <w:pStyle w:val="8"/>
        <w:rPr>
          <w:b/>
          <w:color w:val="auto"/>
          <w:sz w:val="24"/>
          <w:szCs w:val="24"/>
        </w:rPr>
      </w:pPr>
      <w:r>
        <w:rPr>
          <w:rFonts w:hint="eastAsia"/>
          <w:b/>
          <w:color w:val="auto"/>
          <w:sz w:val="24"/>
          <w:szCs w:val="24"/>
        </w:rPr>
        <w:t>九、</w:t>
      </w:r>
      <w:r>
        <w:rPr>
          <w:b/>
          <w:color w:val="auto"/>
          <w:sz w:val="24"/>
          <w:szCs w:val="24"/>
        </w:rPr>
        <w:t>投标保证金</w:t>
      </w:r>
    </w:p>
    <w:p w14:paraId="10CB7425">
      <w:pPr>
        <w:pStyle w:val="8"/>
        <w:rPr>
          <w:color w:val="auto"/>
          <w:sz w:val="24"/>
          <w:szCs w:val="24"/>
        </w:rPr>
      </w:pPr>
      <w:bookmarkStart w:id="6" w:name="_Hlk128156233"/>
      <w:r>
        <w:rPr>
          <w:color w:val="auto"/>
          <w:szCs w:val="21"/>
        </w:rPr>
        <w:t>参加本项目招投标需缴纳投标保证金人民币：50,000元（大写金额：伍万元整）；保证金必须</w:t>
      </w:r>
      <w:r>
        <w:rPr>
          <w:color w:val="auto"/>
          <w:szCs w:val="21"/>
          <w:highlight w:val="none"/>
        </w:rPr>
        <w:t>于</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18</w:t>
      </w:r>
      <w:r>
        <w:rPr>
          <w:rFonts w:hint="eastAsia" w:ascii="宋体" w:hAnsi="宋体"/>
          <w:color w:val="auto"/>
          <w:sz w:val="24"/>
          <w:highlight w:val="none"/>
        </w:rPr>
        <w:t>日</w:t>
      </w:r>
      <w:r>
        <w:rPr>
          <w:rFonts w:ascii="宋体" w:hAnsi="宋体"/>
          <w:color w:val="auto"/>
          <w:sz w:val="24"/>
          <w:highlight w:val="none"/>
        </w:rPr>
        <w:t>17</w:t>
      </w:r>
      <w:r>
        <w:rPr>
          <w:rFonts w:hint="eastAsia" w:ascii="宋体" w:hAnsi="宋体"/>
          <w:color w:val="auto"/>
          <w:sz w:val="24"/>
          <w:highlight w:val="none"/>
        </w:rPr>
        <w:t>时</w:t>
      </w:r>
      <w:r>
        <w:rPr>
          <w:color w:val="auto"/>
          <w:szCs w:val="21"/>
          <w:highlight w:val="none"/>
        </w:rPr>
        <w:t>前</w:t>
      </w:r>
      <w:r>
        <w:rPr>
          <w:color w:val="auto"/>
          <w:szCs w:val="21"/>
        </w:rPr>
        <w:t>到达我司指定账户</w:t>
      </w:r>
      <w:bookmarkEnd w:id="6"/>
      <w:r>
        <w:rPr>
          <w:color w:val="auto"/>
          <w:szCs w:val="21"/>
        </w:rPr>
        <w:t>（详细信息见下）并将银行回执</w:t>
      </w:r>
      <w:r>
        <w:rPr>
          <w:rFonts w:hint="eastAsia"/>
          <w:color w:val="auto"/>
          <w:szCs w:val="21"/>
        </w:rPr>
        <w:t>上传</w:t>
      </w:r>
      <w:r>
        <w:rPr>
          <w:color w:val="auto"/>
          <w:szCs w:val="21"/>
        </w:rPr>
        <w:t>至</w:t>
      </w:r>
      <w:r>
        <w:rPr>
          <w:rFonts w:hint="eastAsia"/>
          <w:color w:val="auto"/>
          <w:szCs w:val="21"/>
        </w:rPr>
        <w:t>招标联系人微信</w:t>
      </w:r>
      <w:r>
        <w:rPr>
          <w:color w:val="auto"/>
          <w:szCs w:val="21"/>
        </w:rPr>
        <w:t>，确定保证金已到达</w:t>
      </w:r>
      <w:r>
        <w:rPr>
          <w:rFonts w:hint="eastAsia"/>
          <w:color w:val="auto"/>
          <w:szCs w:val="21"/>
        </w:rPr>
        <w:t>百利</w:t>
      </w:r>
      <w:r>
        <w:rPr>
          <w:color w:val="auto"/>
          <w:szCs w:val="21"/>
        </w:rPr>
        <w:t>账户，方有资格申领投标书</w:t>
      </w:r>
      <w:r>
        <w:rPr>
          <w:rFonts w:hint="eastAsia"/>
          <w:color w:val="auto"/>
          <w:szCs w:val="21"/>
        </w:rPr>
        <w:t>，</w:t>
      </w:r>
      <w:r>
        <w:rPr>
          <w:rFonts w:hint="eastAsia"/>
          <w:b/>
          <w:color w:val="auto"/>
          <w:szCs w:val="21"/>
          <w:u w:val="single"/>
        </w:rPr>
        <w:t>未</w:t>
      </w:r>
      <w:r>
        <w:rPr>
          <w:b/>
          <w:color w:val="auto"/>
          <w:szCs w:val="21"/>
          <w:u w:val="single"/>
        </w:rPr>
        <w:t>按要求提交保证金的，</w:t>
      </w:r>
      <w:r>
        <w:rPr>
          <w:rFonts w:hint="eastAsia"/>
          <w:b/>
          <w:color w:val="auto"/>
          <w:szCs w:val="21"/>
          <w:u w:val="single"/>
        </w:rPr>
        <w:t>将无法申领标书文件</w:t>
      </w:r>
      <w:r>
        <w:rPr>
          <w:b/>
          <w:color w:val="auto"/>
          <w:szCs w:val="21"/>
        </w:rPr>
        <w:t>。</w:t>
      </w:r>
    </w:p>
    <w:p w14:paraId="68335D38">
      <w:pPr>
        <w:pStyle w:val="8"/>
        <w:rPr>
          <w:color w:val="auto"/>
          <w:sz w:val="24"/>
          <w:szCs w:val="24"/>
        </w:rPr>
      </w:pPr>
      <w:r>
        <w:rPr>
          <w:b/>
          <w:color w:val="auto"/>
          <w:szCs w:val="21"/>
        </w:rPr>
        <w:t>银行账号：</w:t>
      </w:r>
    </w:p>
    <w:p w14:paraId="158C2CE0">
      <w:pPr>
        <w:pStyle w:val="8"/>
        <w:rPr>
          <w:color w:val="auto"/>
          <w:sz w:val="24"/>
          <w:szCs w:val="24"/>
        </w:rPr>
      </w:pPr>
      <w:r>
        <w:rPr>
          <w:color w:val="auto"/>
          <w:szCs w:val="21"/>
        </w:rPr>
        <w:t>户名：</w:t>
      </w:r>
      <w:r>
        <w:rPr>
          <w:rFonts w:hint="eastAsia"/>
          <w:color w:val="auto"/>
          <w:szCs w:val="21"/>
        </w:rPr>
        <w:t>广东百利食品股份</w:t>
      </w:r>
      <w:r>
        <w:rPr>
          <w:color w:val="auto"/>
          <w:szCs w:val="21"/>
        </w:rPr>
        <w:t>有限公司</w:t>
      </w:r>
    </w:p>
    <w:p w14:paraId="3DA246B2">
      <w:pPr>
        <w:pStyle w:val="8"/>
        <w:rPr>
          <w:color w:val="auto"/>
          <w:sz w:val="24"/>
          <w:szCs w:val="24"/>
        </w:rPr>
      </w:pPr>
      <w:r>
        <w:rPr>
          <w:color w:val="auto"/>
          <w:szCs w:val="21"/>
        </w:rPr>
        <w:t>开户行：</w:t>
      </w:r>
      <w:r>
        <w:rPr>
          <w:rFonts w:hint="eastAsia"/>
          <w:color w:val="auto"/>
          <w:szCs w:val="21"/>
        </w:rPr>
        <w:t>中国工商银行股份有限公司东莞茶山支行</w:t>
      </w:r>
    </w:p>
    <w:p w14:paraId="157EF2C8">
      <w:pPr>
        <w:pStyle w:val="8"/>
        <w:rPr>
          <w:color w:val="auto"/>
          <w:szCs w:val="21"/>
        </w:rPr>
      </w:pPr>
      <w:r>
        <w:rPr>
          <w:color w:val="auto"/>
          <w:szCs w:val="21"/>
        </w:rPr>
        <w:t>账号：2010024109200088895</w:t>
      </w:r>
    </w:p>
    <w:p w14:paraId="4234AD83">
      <w:pPr>
        <w:pStyle w:val="8"/>
        <w:rPr>
          <w:color w:val="auto"/>
          <w:sz w:val="24"/>
          <w:szCs w:val="24"/>
        </w:rPr>
      </w:pPr>
      <w:r>
        <w:rPr>
          <w:color w:val="auto"/>
          <w:szCs w:val="21"/>
        </w:rPr>
        <w:t>转账注意事项</w:t>
      </w:r>
    </w:p>
    <w:p w14:paraId="79F13FAC">
      <w:pPr>
        <w:pStyle w:val="8"/>
        <w:rPr>
          <w:rFonts w:asciiTheme="minorEastAsia" w:hAnsiTheme="minorEastAsia" w:cstheme="minorEastAsia"/>
          <w:color w:val="auto"/>
          <w:sz w:val="24"/>
          <w:szCs w:val="24"/>
        </w:rPr>
      </w:pPr>
      <w:r>
        <w:rPr>
          <w:rFonts w:hint="eastAsia" w:asciiTheme="minorEastAsia" w:hAnsiTheme="minorEastAsia" w:cstheme="minorEastAsia"/>
          <w:color w:val="auto"/>
          <w:szCs w:val="21"/>
        </w:rPr>
        <w:t>必须备注标明：“电商云仓项目投标保证金”</w:t>
      </w:r>
    </w:p>
    <w:p w14:paraId="37249575">
      <w:pPr>
        <w:pStyle w:val="8"/>
        <w:rPr>
          <w:color w:val="auto"/>
          <w:szCs w:val="21"/>
        </w:rPr>
      </w:pPr>
      <w:r>
        <w:rPr>
          <w:rFonts w:hint="eastAsia"/>
          <w:color w:val="auto"/>
          <w:szCs w:val="21"/>
        </w:rPr>
        <w:t>转账人必须保留转账凭据，该凭据作为我司开具收款单据的证明，没有凭据不开收款单据。</w:t>
      </w:r>
    </w:p>
    <w:p w14:paraId="1186799B">
      <w:pPr>
        <w:pStyle w:val="8"/>
        <w:rPr>
          <w:color w:val="auto"/>
          <w:szCs w:val="21"/>
        </w:rPr>
      </w:pPr>
      <w:r>
        <w:rPr>
          <w:rFonts w:hint="eastAsia"/>
          <w:color w:val="auto"/>
          <w:szCs w:val="21"/>
        </w:rPr>
        <w:t>要求为对公账户转入。</w:t>
      </w:r>
    </w:p>
    <w:p w14:paraId="6EF3E973">
      <w:pPr>
        <w:pStyle w:val="8"/>
        <w:rPr>
          <w:rFonts w:ascii="宋体" w:hAnsi="宋体"/>
          <w:color w:val="auto"/>
          <w:sz w:val="24"/>
          <w:u w:val="none"/>
        </w:rPr>
      </w:pPr>
      <w:r>
        <w:rPr>
          <w:rFonts w:hint="eastAsia"/>
          <w:color w:val="auto"/>
          <w:szCs w:val="21"/>
        </w:rPr>
        <w:t>投标保证金无息返还：</w:t>
      </w:r>
      <w:r>
        <w:rPr>
          <w:rFonts w:hint="eastAsia" w:ascii="宋体" w:hAnsi="宋体"/>
          <w:color w:val="auto"/>
          <w:sz w:val="24"/>
          <w:u w:val="none"/>
        </w:rPr>
        <w:t>招标人在与中标人签订合同后，投标保证金转</w:t>
      </w:r>
      <w:r>
        <w:rPr>
          <w:rFonts w:hint="eastAsia" w:ascii="宋体" w:hAnsi="宋体"/>
          <w:color w:val="auto"/>
          <w:sz w:val="24"/>
          <w:u w:val="none"/>
          <w:lang w:val="en-US" w:eastAsia="zh-CN"/>
        </w:rPr>
        <w:t>风险</w:t>
      </w:r>
      <w:r>
        <w:rPr>
          <w:rFonts w:hint="eastAsia" w:ascii="宋体" w:hAnsi="宋体"/>
          <w:color w:val="auto"/>
          <w:sz w:val="24"/>
          <w:u w:val="none"/>
        </w:rPr>
        <w:t>保证金，合同期满后向中标人退还投标保证金。未中标的投标人的投标保证金将在项目合同签订后</w:t>
      </w:r>
      <w:r>
        <w:rPr>
          <w:rFonts w:ascii="宋体" w:hAnsi="宋体"/>
          <w:color w:val="auto"/>
          <w:sz w:val="24"/>
          <w:u w:val="none"/>
        </w:rPr>
        <w:t>30</w:t>
      </w:r>
      <w:r>
        <w:rPr>
          <w:rFonts w:hint="eastAsia" w:ascii="宋体" w:hAnsi="宋体"/>
          <w:color w:val="auto"/>
          <w:sz w:val="24"/>
          <w:u w:val="none"/>
        </w:rPr>
        <w:t>个工作日内退还原缴款账户。</w:t>
      </w:r>
    </w:p>
    <w:p w14:paraId="24A2F149">
      <w:pPr>
        <w:pStyle w:val="8"/>
        <w:numPr>
          <w:ilvl w:val="0"/>
          <w:numId w:val="3"/>
        </w:numPr>
        <w:rPr>
          <w:b/>
          <w:color w:val="auto"/>
          <w:sz w:val="24"/>
          <w:szCs w:val="24"/>
          <w:highlight w:val="none"/>
        </w:rPr>
      </w:pPr>
      <w:r>
        <w:rPr>
          <w:b/>
          <w:color w:val="auto"/>
          <w:sz w:val="24"/>
          <w:szCs w:val="24"/>
          <w:highlight w:val="none"/>
        </w:rPr>
        <w:t>招标项目时间</w:t>
      </w:r>
    </w:p>
    <w:p w14:paraId="11988AAD">
      <w:pPr>
        <w:pStyle w:val="8"/>
        <w:numPr>
          <w:ilvl w:val="255"/>
          <w:numId w:val="0"/>
        </w:numPr>
        <w:rPr>
          <w:b/>
          <w:color w:val="auto"/>
          <w:sz w:val="24"/>
          <w:szCs w:val="24"/>
          <w:highlight w:val="yellow"/>
        </w:rPr>
      </w:pPr>
      <w:r>
        <w:drawing>
          <wp:inline distT="0" distB="0" distL="114300" distR="114300">
            <wp:extent cx="4600575" cy="7000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00575" cy="7000875"/>
                    </a:xfrm>
                    <a:prstGeom prst="rect">
                      <a:avLst/>
                    </a:prstGeom>
                    <a:noFill/>
                    <a:ln>
                      <a:noFill/>
                    </a:ln>
                  </pic:spPr>
                </pic:pic>
              </a:graphicData>
            </a:graphic>
          </wp:inline>
        </w:drawing>
      </w:r>
    </w:p>
    <w:p w14:paraId="55026ADC">
      <w:pPr>
        <w:pStyle w:val="8"/>
        <w:spacing w:line="360" w:lineRule="exact"/>
        <w:rPr>
          <w:b/>
          <w:color w:val="auto"/>
          <w:sz w:val="24"/>
          <w:szCs w:val="24"/>
        </w:rPr>
      </w:pPr>
      <w:r>
        <w:rPr>
          <w:rFonts w:hint="eastAsia"/>
          <w:b/>
          <w:color w:val="auto"/>
          <w:sz w:val="24"/>
          <w:szCs w:val="24"/>
        </w:rPr>
        <w:t>十一、</w:t>
      </w:r>
      <w:r>
        <w:rPr>
          <w:b/>
          <w:color w:val="auto"/>
          <w:sz w:val="24"/>
          <w:szCs w:val="24"/>
        </w:rPr>
        <w:t>招标报名联系方式</w:t>
      </w:r>
    </w:p>
    <w:p w14:paraId="58CA4CB7">
      <w:pPr>
        <w:pStyle w:val="8"/>
        <w:spacing w:line="360" w:lineRule="exact"/>
        <w:rPr>
          <w:color w:val="auto"/>
          <w:szCs w:val="21"/>
        </w:rPr>
      </w:pPr>
      <w:r>
        <w:rPr>
          <w:color w:val="auto"/>
          <w:szCs w:val="21"/>
        </w:rPr>
        <w:t>投标书收取方式：所有参与投标企业</w:t>
      </w:r>
      <w:r>
        <w:rPr>
          <w:rFonts w:hint="eastAsia"/>
          <w:color w:val="auto"/>
          <w:szCs w:val="21"/>
        </w:rPr>
        <w:t>在我司供应商管理平台注册账号后下载标书</w:t>
      </w:r>
    </w:p>
    <w:p w14:paraId="63EDFDAB">
      <w:pPr>
        <w:pStyle w:val="8"/>
        <w:spacing w:line="360" w:lineRule="exact"/>
        <w:rPr>
          <w:color w:val="auto"/>
          <w:sz w:val="24"/>
          <w:szCs w:val="24"/>
        </w:rPr>
      </w:pPr>
      <w:r>
        <w:rPr>
          <w:rFonts w:hint="eastAsia"/>
          <w:b/>
          <w:color w:val="auto"/>
          <w:sz w:val="24"/>
          <w:szCs w:val="24"/>
        </w:rPr>
        <w:t>供应商管理平台：</w:t>
      </w:r>
      <w:r>
        <w:rPr>
          <w:color w:val="auto"/>
          <w:sz w:val="24"/>
          <w:szCs w:val="24"/>
        </w:rPr>
        <w:t>https://beary.going-link.com/</w:t>
      </w:r>
    </w:p>
    <w:p w14:paraId="3C296642">
      <w:pPr>
        <w:pStyle w:val="8"/>
        <w:rPr>
          <w:color w:val="auto"/>
          <w:sz w:val="24"/>
          <w:szCs w:val="24"/>
          <w:highlight w:val="none"/>
        </w:rPr>
      </w:pPr>
      <w:r>
        <w:rPr>
          <w:color w:val="auto"/>
          <w:szCs w:val="21"/>
        </w:rPr>
        <w:t>投标报名截止日期：</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18</w:t>
      </w:r>
      <w:r>
        <w:rPr>
          <w:rFonts w:hint="eastAsia" w:ascii="宋体" w:hAnsi="宋体"/>
          <w:color w:val="auto"/>
          <w:sz w:val="24"/>
          <w:highlight w:val="none"/>
        </w:rPr>
        <w:t>日24时</w:t>
      </w:r>
    </w:p>
    <w:p w14:paraId="1B44C35A">
      <w:pPr>
        <w:pStyle w:val="8"/>
        <w:rPr>
          <w:color w:val="auto"/>
          <w:szCs w:val="21"/>
        </w:rPr>
      </w:pPr>
      <w:r>
        <w:rPr>
          <w:color w:val="auto"/>
          <w:szCs w:val="21"/>
        </w:rPr>
        <w:t>联系人：</w:t>
      </w:r>
      <w:r>
        <w:rPr>
          <w:rFonts w:hint="eastAsia"/>
          <w:color w:val="auto"/>
          <w:szCs w:val="21"/>
        </w:rPr>
        <w:t>招标小组</w:t>
      </w:r>
    </w:p>
    <w:p w14:paraId="38071136">
      <w:pPr>
        <w:pStyle w:val="8"/>
        <w:rPr>
          <w:color w:val="auto"/>
          <w:szCs w:val="21"/>
        </w:rPr>
      </w:pPr>
      <w:r>
        <w:rPr>
          <w:color w:val="auto"/>
          <w:szCs w:val="21"/>
        </w:rPr>
        <w:t>固定电话：</w:t>
      </w:r>
      <w:r>
        <w:rPr>
          <w:rFonts w:hint="eastAsia"/>
          <w:color w:val="auto"/>
          <w:szCs w:val="21"/>
        </w:rPr>
        <w:t>13510711559（微信同号）</w:t>
      </w:r>
    </w:p>
    <w:p w14:paraId="022C2355">
      <w:pPr>
        <w:pStyle w:val="8"/>
        <w:rPr>
          <w:color w:val="auto"/>
          <w:szCs w:val="21"/>
        </w:rPr>
      </w:pPr>
      <w:r>
        <w:rPr>
          <w:color w:val="auto"/>
          <w:szCs w:val="21"/>
        </w:rPr>
        <w:t>以上联系方式仅接受咨询及</w:t>
      </w:r>
      <w:r>
        <w:rPr>
          <w:rFonts w:hint="eastAsia"/>
          <w:color w:val="auto"/>
          <w:szCs w:val="21"/>
        </w:rPr>
        <w:t>资质认证</w:t>
      </w:r>
    </w:p>
    <w:p w14:paraId="725417C4">
      <w:pPr>
        <w:pStyle w:val="8"/>
        <w:jc w:val="right"/>
        <w:rPr>
          <w:color w:val="auto"/>
          <w:sz w:val="24"/>
          <w:szCs w:val="24"/>
        </w:rPr>
      </w:pPr>
      <w:r>
        <w:rPr>
          <w:rFonts w:hint="eastAsia"/>
          <w:color w:val="auto"/>
          <w:sz w:val="24"/>
          <w:szCs w:val="24"/>
        </w:rPr>
        <w:t>本公告最终解释权归招标方所有</w:t>
      </w:r>
    </w:p>
    <w:sectPr>
      <w:pgSz w:w="11906" w:h="16838"/>
      <w:pgMar w:top="487" w:right="1800" w:bottom="391"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9818E"/>
    <w:multiLevelType w:val="singleLevel"/>
    <w:tmpl w:val="A299818E"/>
    <w:lvl w:ilvl="0" w:tentative="0">
      <w:start w:val="10"/>
      <w:numFmt w:val="chineseCounting"/>
      <w:suff w:val="nothing"/>
      <w:lvlText w:val="%1、"/>
      <w:lvlJc w:val="left"/>
      <w:rPr>
        <w:rFonts w:hint="eastAsia"/>
      </w:rPr>
    </w:lvl>
  </w:abstractNum>
  <w:abstractNum w:abstractNumId="1">
    <w:nsid w:val="68AFB06E"/>
    <w:multiLevelType w:val="singleLevel"/>
    <w:tmpl w:val="68AFB06E"/>
    <w:lvl w:ilvl="0" w:tentative="0">
      <w:start w:val="6"/>
      <w:numFmt w:val="chineseCounting"/>
      <w:suff w:val="nothing"/>
      <w:lvlText w:val="%1、"/>
      <w:lvlJc w:val="left"/>
      <w:rPr>
        <w:rFonts w:hint="eastAsia"/>
      </w:rPr>
    </w:lvl>
  </w:abstractNum>
  <w:abstractNum w:abstractNumId="2">
    <w:nsid w:val="711C098B"/>
    <w:multiLevelType w:val="multilevel"/>
    <w:tmpl w:val="711C098B"/>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M2RkZTJhNmI3ZjI5MDdiYzc0N2E1YjU3ZmFkOWUifQ=="/>
  </w:docVars>
  <w:rsids>
    <w:rsidRoot w:val="00CD19CD"/>
    <w:rsid w:val="000105F3"/>
    <w:rsid w:val="0003005D"/>
    <w:rsid w:val="0004750C"/>
    <w:rsid w:val="00055318"/>
    <w:rsid w:val="00055B0D"/>
    <w:rsid w:val="00086C49"/>
    <w:rsid w:val="000C0415"/>
    <w:rsid w:val="000D75FE"/>
    <w:rsid w:val="000F6916"/>
    <w:rsid w:val="001038A2"/>
    <w:rsid w:val="001175FE"/>
    <w:rsid w:val="001223D7"/>
    <w:rsid w:val="0012465D"/>
    <w:rsid w:val="00152532"/>
    <w:rsid w:val="00153F3A"/>
    <w:rsid w:val="00173977"/>
    <w:rsid w:val="00175914"/>
    <w:rsid w:val="001762CE"/>
    <w:rsid w:val="001806A1"/>
    <w:rsid w:val="0019774A"/>
    <w:rsid w:val="001B4AAC"/>
    <w:rsid w:val="001D4CDA"/>
    <w:rsid w:val="001F0CBC"/>
    <w:rsid w:val="00211117"/>
    <w:rsid w:val="00250880"/>
    <w:rsid w:val="00251CB8"/>
    <w:rsid w:val="00271D26"/>
    <w:rsid w:val="002B7A2F"/>
    <w:rsid w:val="002C68F4"/>
    <w:rsid w:val="002F45E0"/>
    <w:rsid w:val="002F61F8"/>
    <w:rsid w:val="00304479"/>
    <w:rsid w:val="003355EC"/>
    <w:rsid w:val="00356789"/>
    <w:rsid w:val="00360753"/>
    <w:rsid w:val="003624E4"/>
    <w:rsid w:val="003777A2"/>
    <w:rsid w:val="0038698B"/>
    <w:rsid w:val="003A4B7D"/>
    <w:rsid w:val="003C70A8"/>
    <w:rsid w:val="003E113A"/>
    <w:rsid w:val="004012C7"/>
    <w:rsid w:val="00415186"/>
    <w:rsid w:val="00423D4D"/>
    <w:rsid w:val="00436ECA"/>
    <w:rsid w:val="00440D4A"/>
    <w:rsid w:val="00441A19"/>
    <w:rsid w:val="00484F52"/>
    <w:rsid w:val="00485C38"/>
    <w:rsid w:val="00493647"/>
    <w:rsid w:val="00541497"/>
    <w:rsid w:val="00577308"/>
    <w:rsid w:val="0058121A"/>
    <w:rsid w:val="005D5DBE"/>
    <w:rsid w:val="005E0E78"/>
    <w:rsid w:val="00623BF9"/>
    <w:rsid w:val="00656691"/>
    <w:rsid w:val="006740EB"/>
    <w:rsid w:val="0068570A"/>
    <w:rsid w:val="00695F68"/>
    <w:rsid w:val="006B3AFC"/>
    <w:rsid w:val="006D363E"/>
    <w:rsid w:val="006E137F"/>
    <w:rsid w:val="00701265"/>
    <w:rsid w:val="00704733"/>
    <w:rsid w:val="00712956"/>
    <w:rsid w:val="00714A85"/>
    <w:rsid w:val="00716F87"/>
    <w:rsid w:val="00723366"/>
    <w:rsid w:val="00740C26"/>
    <w:rsid w:val="00747683"/>
    <w:rsid w:val="00756945"/>
    <w:rsid w:val="00766652"/>
    <w:rsid w:val="00770BBD"/>
    <w:rsid w:val="0077141E"/>
    <w:rsid w:val="00772E35"/>
    <w:rsid w:val="00790D7D"/>
    <w:rsid w:val="007D7D6D"/>
    <w:rsid w:val="007F218D"/>
    <w:rsid w:val="00802872"/>
    <w:rsid w:val="00871B7F"/>
    <w:rsid w:val="00891F38"/>
    <w:rsid w:val="008A76CD"/>
    <w:rsid w:val="008B4A13"/>
    <w:rsid w:val="00900C29"/>
    <w:rsid w:val="009174EC"/>
    <w:rsid w:val="00917BEA"/>
    <w:rsid w:val="0092479D"/>
    <w:rsid w:val="00932297"/>
    <w:rsid w:val="00946A5D"/>
    <w:rsid w:val="00963735"/>
    <w:rsid w:val="00965993"/>
    <w:rsid w:val="009810A7"/>
    <w:rsid w:val="00990483"/>
    <w:rsid w:val="009A60A7"/>
    <w:rsid w:val="009C3B06"/>
    <w:rsid w:val="00A0330B"/>
    <w:rsid w:val="00A07696"/>
    <w:rsid w:val="00A131FF"/>
    <w:rsid w:val="00A16C7C"/>
    <w:rsid w:val="00A57AE4"/>
    <w:rsid w:val="00A629C0"/>
    <w:rsid w:val="00AF561C"/>
    <w:rsid w:val="00B116D2"/>
    <w:rsid w:val="00B422E2"/>
    <w:rsid w:val="00B569F1"/>
    <w:rsid w:val="00B66374"/>
    <w:rsid w:val="00B9097A"/>
    <w:rsid w:val="00BC5B04"/>
    <w:rsid w:val="00BE2514"/>
    <w:rsid w:val="00BE586D"/>
    <w:rsid w:val="00BF0B8C"/>
    <w:rsid w:val="00C11579"/>
    <w:rsid w:val="00C974D3"/>
    <w:rsid w:val="00CA6D0A"/>
    <w:rsid w:val="00CB14E4"/>
    <w:rsid w:val="00CB72A8"/>
    <w:rsid w:val="00CD19CD"/>
    <w:rsid w:val="00CE622A"/>
    <w:rsid w:val="00CF58FB"/>
    <w:rsid w:val="00D03A18"/>
    <w:rsid w:val="00D0462C"/>
    <w:rsid w:val="00D1637E"/>
    <w:rsid w:val="00D812DB"/>
    <w:rsid w:val="00D81768"/>
    <w:rsid w:val="00D862FE"/>
    <w:rsid w:val="00DA6FE8"/>
    <w:rsid w:val="00DD0C94"/>
    <w:rsid w:val="00DD0F19"/>
    <w:rsid w:val="00E16576"/>
    <w:rsid w:val="00E36BF1"/>
    <w:rsid w:val="00E73783"/>
    <w:rsid w:val="00EC647D"/>
    <w:rsid w:val="00ED2E6A"/>
    <w:rsid w:val="00F01BC3"/>
    <w:rsid w:val="00F035AA"/>
    <w:rsid w:val="00F36925"/>
    <w:rsid w:val="00F36F87"/>
    <w:rsid w:val="00F66A3B"/>
    <w:rsid w:val="00F6755B"/>
    <w:rsid w:val="00F80DD4"/>
    <w:rsid w:val="00F92963"/>
    <w:rsid w:val="00FA270A"/>
    <w:rsid w:val="00FA6D52"/>
    <w:rsid w:val="00FB7CD5"/>
    <w:rsid w:val="00FC134C"/>
    <w:rsid w:val="00FF5FD9"/>
    <w:rsid w:val="04996645"/>
    <w:rsid w:val="056F44DA"/>
    <w:rsid w:val="06F26EFA"/>
    <w:rsid w:val="07282205"/>
    <w:rsid w:val="0B442D7F"/>
    <w:rsid w:val="0B8C65F4"/>
    <w:rsid w:val="0C8A4AEE"/>
    <w:rsid w:val="0D0B35DF"/>
    <w:rsid w:val="0D0E14ED"/>
    <w:rsid w:val="0DBF7E88"/>
    <w:rsid w:val="0E4E249D"/>
    <w:rsid w:val="10F20056"/>
    <w:rsid w:val="13213A9B"/>
    <w:rsid w:val="13DB1050"/>
    <w:rsid w:val="16457B0B"/>
    <w:rsid w:val="177565EC"/>
    <w:rsid w:val="1B321A77"/>
    <w:rsid w:val="1C493F61"/>
    <w:rsid w:val="1E2905A5"/>
    <w:rsid w:val="1E8C69BE"/>
    <w:rsid w:val="20956EAD"/>
    <w:rsid w:val="21185C47"/>
    <w:rsid w:val="22693C1D"/>
    <w:rsid w:val="23116B4C"/>
    <w:rsid w:val="232D460F"/>
    <w:rsid w:val="265D67DB"/>
    <w:rsid w:val="26801BEC"/>
    <w:rsid w:val="284F0011"/>
    <w:rsid w:val="298E0A02"/>
    <w:rsid w:val="2A0F7893"/>
    <w:rsid w:val="2A4464FC"/>
    <w:rsid w:val="2D8C6B76"/>
    <w:rsid w:val="2EBB4DB3"/>
    <w:rsid w:val="2F301329"/>
    <w:rsid w:val="2FBE62AB"/>
    <w:rsid w:val="300F6E18"/>
    <w:rsid w:val="30A86EAF"/>
    <w:rsid w:val="323F4782"/>
    <w:rsid w:val="338226ED"/>
    <w:rsid w:val="33A27074"/>
    <w:rsid w:val="3787198A"/>
    <w:rsid w:val="3B090B14"/>
    <w:rsid w:val="3C5462DE"/>
    <w:rsid w:val="3D8F3A9E"/>
    <w:rsid w:val="3FB51A2F"/>
    <w:rsid w:val="3FB856E0"/>
    <w:rsid w:val="402430FD"/>
    <w:rsid w:val="41DE53E8"/>
    <w:rsid w:val="457F3508"/>
    <w:rsid w:val="47F44E19"/>
    <w:rsid w:val="4B3814C1"/>
    <w:rsid w:val="4F46733F"/>
    <w:rsid w:val="4FF57C98"/>
    <w:rsid w:val="51945DCF"/>
    <w:rsid w:val="51EE6EAC"/>
    <w:rsid w:val="51FC41E2"/>
    <w:rsid w:val="56615C71"/>
    <w:rsid w:val="598F3B18"/>
    <w:rsid w:val="5B267A73"/>
    <w:rsid w:val="5CB27CA5"/>
    <w:rsid w:val="5CDA4E1E"/>
    <w:rsid w:val="5E6C0944"/>
    <w:rsid w:val="5E750E86"/>
    <w:rsid w:val="5F7F5E9D"/>
    <w:rsid w:val="60063830"/>
    <w:rsid w:val="60ED40AE"/>
    <w:rsid w:val="62286E96"/>
    <w:rsid w:val="647A0A4A"/>
    <w:rsid w:val="66F978FF"/>
    <w:rsid w:val="67E67FA5"/>
    <w:rsid w:val="68063D32"/>
    <w:rsid w:val="692008F2"/>
    <w:rsid w:val="69965780"/>
    <w:rsid w:val="6BDD3146"/>
    <w:rsid w:val="6D2A7D22"/>
    <w:rsid w:val="6E46113C"/>
    <w:rsid w:val="6EE80984"/>
    <w:rsid w:val="6F5D5C58"/>
    <w:rsid w:val="70766923"/>
    <w:rsid w:val="72AC5782"/>
    <w:rsid w:val="74DD7842"/>
    <w:rsid w:val="75344CC9"/>
    <w:rsid w:val="77947AEF"/>
    <w:rsid w:val="77BE04D4"/>
    <w:rsid w:val="7A5228B7"/>
    <w:rsid w:val="7DCB2A04"/>
    <w:rsid w:val="7DEC17BF"/>
    <w:rsid w:val="7E57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qlbt-cell-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2893</Words>
  <Characters>3084</Characters>
  <Lines>28</Lines>
  <Paragraphs>8</Paragraphs>
  <TotalTime>20</TotalTime>
  <ScaleCrop>false</ScaleCrop>
  <LinksUpToDate>false</LinksUpToDate>
  <CharactersWithSpaces>3099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2025-12-02T01:32:00Z</dcterms:created>
  <dc:creator>WL02@Beary.com</dc:creator>
  <cp:lastModifiedBy>WPS_1212672517</cp:lastModifiedBy>
  <cp:lastPrinted>2025-04-02T12:16:00Z</cp:lastPrinted>
  <dcterms:modified xsi:type="dcterms:W3CDTF">2026-03-11T03:08:35Z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2511F0C17BF440089DA6024C098D6508_12</vt:lpwstr>
  </property>
  <property fmtid="{D5CDD505-2E9C-101B-9397-08002B2CF9AE}" pid="4" name="KSOTemplateDocerSaveRecord">
    <vt:lpwstr>eyJoZGlkIjoiMzM0Y2FlZWNmODVhMjZkY2RlZTViMjUxMWY0NTBjOWQiLCJ1c2VySWQiOiIxMjEyNjcyNTE3In0=</vt:lpwstr>
  </property>
</Properties>
</file>