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F771997">
      <w:pPr>
        <w:pStyle w:val="201"/>
        <w:jc w:val="center"/>
        <w:rPr>
          <w:rFonts w:hint="eastAsia" w:asciiTheme="minorEastAsia" w:hAnsiTheme="minorEastAsia" w:eastAsiaTheme="minorEastAsia" w:cstheme="minorEastAsia"/>
          <w:b/>
          <w:bCs/>
          <w:sz w:val="36"/>
          <w:szCs w:val="48"/>
        </w:rPr>
      </w:pPr>
      <w:bookmarkStart w:id="0" w:name="_Hlk162858481"/>
      <w:r>
        <w:rPr>
          <w:rFonts w:hint="eastAsia" w:asciiTheme="minorEastAsia" w:hAnsiTheme="minorEastAsia" w:eastAsiaTheme="minorEastAsia" w:cstheme="minorEastAsia"/>
          <w:b/>
          <w:bCs/>
          <w:sz w:val="36"/>
          <w:szCs w:val="48"/>
          <w:lang w:eastAsia="zh-CN"/>
        </w:rPr>
        <w:t>苏州康诚仓储有限公司全国干线运输</w:t>
      </w:r>
      <w:r>
        <w:rPr>
          <w:rFonts w:hint="eastAsia" w:asciiTheme="minorEastAsia" w:hAnsiTheme="minorEastAsia" w:eastAsiaTheme="minorEastAsia" w:cstheme="minorEastAsia"/>
          <w:b/>
          <w:bCs/>
          <w:sz w:val="36"/>
          <w:szCs w:val="48"/>
        </w:rPr>
        <w:t>项目</w:t>
      </w:r>
    </w:p>
    <w:p w14:paraId="270DF8D6">
      <w:pPr>
        <w:jc w:val="center"/>
        <w:rPr>
          <w:rFonts w:hint="eastAsia" w:asciiTheme="minorEastAsia" w:hAnsiTheme="minorEastAsia" w:eastAsiaTheme="minorEastAsia" w:cstheme="minorEastAsia"/>
          <w:b/>
          <w:bCs/>
          <w:color w:val="000000" w:themeColor="text1"/>
          <w:sz w:val="36"/>
          <w:szCs w:val="28"/>
          <w14:textFill>
            <w14:solidFill>
              <w14:schemeClr w14:val="tx1"/>
            </w14:solidFill>
          </w14:textFill>
        </w:rPr>
      </w:pPr>
      <w:r>
        <w:rPr>
          <w:rFonts w:hint="eastAsia" w:asciiTheme="minorEastAsia" w:hAnsiTheme="minorEastAsia" w:eastAsiaTheme="minorEastAsia" w:cstheme="minorEastAsia"/>
          <w:b/>
          <w:bCs/>
          <w:color w:val="000000" w:themeColor="text1"/>
          <w:sz w:val="36"/>
          <w:szCs w:val="28"/>
          <w:lang w:val="en-US" w:eastAsia="zh-CN"/>
          <w14:textFill>
            <w14:solidFill>
              <w14:schemeClr w14:val="tx1"/>
            </w14:solidFill>
          </w14:textFill>
        </w:rPr>
        <w:t>询  价</w:t>
      </w:r>
      <w:r>
        <w:rPr>
          <w:rFonts w:hint="eastAsia" w:asciiTheme="minorEastAsia" w:hAnsiTheme="minorEastAsia" w:eastAsiaTheme="minorEastAsia" w:cstheme="minorEastAsia"/>
          <w:b/>
          <w:bCs/>
          <w:color w:val="000000" w:themeColor="text1"/>
          <w:sz w:val="36"/>
          <w:szCs w:val="28"/>
          <w14:textFill>
            <w14:solidFill>
              <w14:schemeClr w14:val="tx1"/>
            </w14:solidFill>
          </w14:textFill>
        </w:rPr>
        <w:t xml:space="preserve"> 文 件</w:t>
      </w:r>
    </w:p>
    <w:p w14:paraId="5E4CBA13">
      <w:pPr>
        <w:spacing w:after="120" w:line="360" w:lineRule="atLeast"/>
        <w:jc w:val="center"/>
        <w:rPr>
          <w:rFonts w:hint="eastAsia" w:asciiTheme="minorEastAsia" w:hAnsiTheme="minorEastAsia" w:eastAsiaTheme="minorEastAsia" w:cstheme="minorEastAsia"/>
          <w:b/>
          <w:color w:val="000000" w:themeColor="text1"/>
          <w:sz w:val="32"/>
          <w:lang w:eastAsia="zh-CN"/>
          <w14:textFill>
            <w14:solidFill>
              <w14:schemeClr w14:val="tx1"/>
            </w14:solidFill>
          </w14:textFill>
        </w:rPr>
      </w:pPr>
      <w:r>
        <w:rPr>
          <w:rFonts w:hint="eastAsia" w:asciiTheme="minorEastAsia" w:hAnsiTheme="minorEastAsia" w:eastAsiaTheme="minorEastAsia" w:cstheme="minorEastAsia"/>
          <w:b/>
          <w:color w:val="000000" w:themeColor="text1"/>
          <w:sz w:val="32"/>
          <w14:textFill>
            <w14:solidFill>
              <w14:schemeClr w14:val="tx1"/>
            </w14:solidFill>
          </w14:textFill>
        </w:rPr>
        <w:t>招标人：</w:t>
      </w:r>
      <w:r>
        <w:rPr>
          <w:rFonts w:hint="eastAsia" w:asciiTheme="minorEastAsia" w:hAnsiTheme="minorEastAsia" w:eastAsiaTheme="minorEastAsia" w:cstheme="minorEastAsia"/>
          <w:b/>
          <w:color w:val="000000" w:themeColor="text1"/>
          <w:sz w:val="32"/>
          <w:lang w:eastAsia="zh-CN"/>
          <w14:textFill>
            <w14:solidFill>
              <w14:schemeClr w14:val="tx1"/>
            </w14:solidFill>
          </w14:textFill>
        </w:rPr>
        <w:t>苏州康诚仓储有限公司</w:t>
      </w:r>
    </w:p>
    <w:p w14:paraId="5EB5564A">
      <w:pPr>
        <w:spacing w:after="120" w:line="360" w:lineRule="atLeast"/>
        <w:jc w:val="center"/>
        <w:rPr>
          <w:rFonts w:hint="eastAsia" w:asciiTheme="minorEastAsia" w:hAnsiTheme="minorEastAsia" w:eastAsiaTheme="minorEastAsia" w:cstheme="minorEastAsia"/>
          <w:b/>
          <w:color w:val="000000" w:themeColor="text1"/>
          <w:sz w:val="32"/>
          <w14:textFill>
            <w14:solidFill>
              <w14:schemeClr w14:val="tx1"/>
            </w14:solidFill>
          </w14:textFill>
        </w:rPr>
      </w:pPr>
      <w:r>
        <w:rPr>
          <w:rFonts w:hint="eastAsia" w:asciiTheme="minorEastAsia" w:hAnsiTheme="minorEastAsia" w:eastAsiaTheme="minorEastAsia" w:cstheme="minorEastAsia"/>
          <w:b/>
          <w:color w:val="000000" w:themeColor="text1"/>
          <w:sz w:val="32"/>
          <w14:textFill>
            <w14:solidFill>
              <w14:schemeClr w14:val="tx1"/>
            </w14:solidFill>
          </w14:textFill>
        </w:rPr>
        <w:t>202</w:t>
      </w:r>
      <w:r>
        <w:rPr>
          <w:rFonts w:hint="eastAsia" w:asciiTheme="minorEastAsia" w:hAnsiTheme="minorEastAsia" w:eastAsiaTheme="minorEastAsia" w:cstheme="minorEastAsia"/>
          <w:b/>
          <w:color w:val="000000" w:themeColor="text1"/>
          <w:sz w:val="32"/>
          <w:lang w:val="en-US" w:eastAsia="zh-CN"/>
          <w14:textFill>
            <w14:solidFill>
              <w14:schemeClr w14:val="tx1"/>
            </w14:solidFill>
          </w14:textFill>
        </w:rPr>
        <w:t>6</w:t>
      </w:r>
      <w:r>
        <w:rPr>
          <w:rFonts w:hint="eastAsia" w:asciiTheme="minorEastAsia" w:hAnsiTheme="minorEastAsia" w:eastAsiaTheme="minorEastAsia" w:cstheme="minorEastAsia"/>
          <w:b/>
          <w:color w:val="000000" w:themeColor="text1"/>
          <w:sz w:val="32"/>
          <w14:textFill>
            <w14:solidFill>
              <w14:schemeClr w14:val="tx1"/>
            </w14:solidFill>
          </w14:textFill>
        </w:rPr>
        <w:t>年</w:t>
      </w:r>
      <w:r>
        <w:rPr>
          <w:rFonts w:hint="default" w:asciiTheme="minorEastAsia" w:hAnsiTheme="minorEastAsia" w:eastAsiaTheme="minorEastAsia" w:cstheme="minorEastAsia"/>
          <w:b/>
          <w:color w:val="000000" w:themeColor="text1"/>
          <w:sz w:val="32"/>
          <w14:textFill>
            <w14:solidFill>
              <w14:schemeClr w14:val="tx1"/>
            </w14:solidFill>
          </w14:textFill>
          <w:woUserID w:val="1"/>
        </w:rPr>
        <w:t>4</w:t>
      </w:r>
      <w:r>
        <w:rPr>
          <w:rFonts w:hint="eastAsia" w:asciiTheme="minorEastAsia" w:hAnsiTheme="minorEastAsia" w:eastAsiaTheme="minorEastAsia" w:cstheme="minorEastAsia"/>
          <w:b/>
          <w:color w:val="000000" w:themeColor="text1"/>
          <w:sz w:val="32"/>
          <w14:textFill>
            <w14:solidFill>
              <w14:schemeClr w14:val="tx1"/>
            </w14:solidFill>
          </w14:textFill>
        </w:rPr>
        <w:t>月</w:t>
      </w:r>
      <w:r>
        <w:rPr>
          <w:rFonts w:hint="eastAsia" w:asciiTheme="minorEastAsia" w:hAnsiTheme="minorEastAsia" w:eastAsiaTheme="minorEastAsia" w:cstheme="minorEastAsia"/>
          <w:b/>
          <w:color w:val="000000" w:themeColor="text1"/>
          <w:sz w:val="32"/>
          <w:lang w:val="en-US" w:eastAsia="zh-CN"/>
          <w14:textFill>
            <w14:solidFill>
              <w14:schemeClr w14:val="tx1"/>
            </w14:solidFill>
          </w14:textFill>
        </w:rPr>
        <w:t xml:space="preserve"> </w:t>
      </w:r>
      <w:r>
        <w:rPr>
          <w:rFonts w:hint="default" w:asciiTheme="minorEastAsia" w:hAnsiTheme="minorEastAsia" w:eastAsiaTheme="minorEastAsia" w:cstheme="minorEastAsia"/>
          <w:b/>
          <w:color w:val="000000" w:themeColor="text1"/>
          <w:sz w:val="32"/>
          <w:lang w:eastAsia="zh-CN"/>
          <w14:textFill>
            <w14:solidFill>
              <w14:schemeClr w14:val="tx1"/>
            </w14:solidFill>
          </w14:textFill>
          <w:woUserID w:val="1"/>
        </w:rPr>
        <w:t>2</w:t>
      </w:r>
      <w:r>
        <w:rPr>
          <w:rFonts w:hint="eastAsia" w:asciiTheme="minorEastAsia" w:hAnsiTheme="minorEastAsia" w:eastAsiaTheme="minorEastAsia" w:cstheme="minorEastAsia"/>
          <w:b/>
          <w:color w:val="000000" w:themeColor="text1"/>
          <w:sz w:val="32"/>
          <w14:textFill>
            <w14:solidFill>
              <w14:schemeClr w14:val="tx1"/>
            </w14:solidFill>
          </w14:textFill>
        </w:rPr>
        <w:t>日</w:t>
      </w:r>
    </w:p>
    <w:p w14:paraId="1EBBACDE">
      <w:pPr>
        <w:pStyle w:val="19"/>
        <w:ind w:firstLine="210"/>
        <w:rPr>
          <w:rFonts w:hint="eastAsia" w:asciiTheme="minorEastAsia" w:hAnsiTheme="minorEastAsia" w:eastAsiaTheme="minorEastAsia" w:cstheme="minorEastAsia"/>
        </w:rPr>
      </w:pPr>
    </w:p>
    <w:p w14:paraId="5396AF6C">
      <w:pPr>
        <w:rPr>
          <w:rFonts w:hint="eastAsia" w:asciiTheme="minorEastAsia" w:hAnsiTheme="minorEastAsia" w:eastAsiaTheme="minorEastAsia" w:cstheme="minorEastAsia"/>
        </w:rPr>
      </w:pPr>
    </w:p>
    <w:p w14:paraId="6BEFE389">
      <w:pPr>
        <w:pStyle w:val="19"/>
        <w:ind w:firstLine="210"/>
        <w:rPr>
          <w:rFonts w:hint="eastAsia" w:asciiTheme="minorEastAsia" w:hAnsiTheme="minorEastAsia" w:eastAsiaTheme="minorEastAsia" w:cstheme="minorEastAsia"/>
        </w:rPr>
      </w:pPr>
    </w:p>
    <w:sdt>
      <w:sdtPr>
        <w:rPr>
          <w:rFonts w:hint="eastAsia" w:asciiTheme="minorEastAsia" w:hAnsiTheme="minorEastAsia" w:eastAsiaTheme="minorEastAsia" w:cstheme="minorEastAsia"/>
          <w:color w:val="auto"/>
          <w:kern w:val="2"/>
          <w:sz w:val="21"/>
          <w:szCs w:val="20"/>
          <w:lang w:val="zh-CN"/>
        </w:rPr>
        <w:id w:val="-1"/>
        <w:docPartObj>
          <w:docPartGallery w:val="Table of Contents"/>
          <w:docPartUnique/>
        </w:docPartObj>
      </w:sdtPr>
      <w:sdtEndPr>
        <w:rPr>
          <w:rFonts w:hint="eastAsia" w:asciiTheme="minorEastAsia" w:hAnsiTheme="minorEastAsia" w:eastAsiaTheme="minorEastAsia" w:cstheme="minorEastAsia"/>
          <w:b/>
          <w:bCs/>
          <w:color w:val="auto"/>
          <w:kern w:val="2"/>
          <w:sz w:val="21"/>
          <w:szCs w:val="20"/>
          <w:lang w:val="zh-CN"/>
        </w:rPr>
      </w:sdtEndPr>
      <w:sdtContent>
        <w:p w14:paraId="3F633F9E">
          <w:pPr>
            <w:pStyle w:val="208"/>
            <w:rPr>
              <w:rFonts w:hint="eastAsia" w:asciiTheme="minorEastAsia" w:hAnsiTheme="minorEastAsia" w:eastAsiaTheme="minorEastAsia" w:cstheme="minorEastAsia"/>
            </w:rPr>
          </w:pPr>
          <w:r>
            <w:rPr>
              <w:rFonts w:hint="eastAsia" w:asciiTheme="minorEastAsia" w:hAnsiTheme="minorEastAsia" w:eastAsiaTheme="minorEastAsia" w:cstheme="minorEastAsia"/>
              <w:lang w:val="zh-CN"/>
            </w:rPr>
            <w:t>目录</w:t>
          </w:r>
        </w:p>
        <w:p w14:paraId="5BBF08A0">
          <w:pPr>
            <w:pStyle w:val="34"/>
            <w:tabs>
              <w:tab w:val="right" w:leader="dot" w:pos="9412"/>
              <w:tab w:val="clear" w:pos="360"/>
              <w:tab w:val="clear" w:pos="709"/>
              <w:tab w:val="clear" w:pos="8505"/>
            </w:tabs>
            <w:rPr>
              <w:rFonts w:hint="eastAsia" w:asciiTheme="minorEastAsia" w:hAnsiTheme="minorEastAsia" w:eastAsiaTheme="minorEastAsia" w:cstheme="minorEastAsia"/>
            </w:rPr>
          </w:pP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TOC \o "1-3" \h \z \u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\l _Toc12508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第一章  询价公告</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_Toc12508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14:paraId="672B10C7">
          <w:pPr>
            <w:pStyle w:val="40"/>
            <w:tabs>
              <w:tab w:val="right" w:leader="dot" w:pos="9412"/>
              <w:tab w:val="clear" w:pos="567"/>
              <w:tab w:val="clear" w:pos="8505"/>
              <w:tab w:val="clear" w:pos="9628"/>
            </w:tabs>
            <w:rPr>
              <w:rFonts w:hint="eastAsia" w:asciiTheme="minorEastAsia" w:hAnsiTheme="minorEastAsia" w:eastAsiaTheme="minorEastAsia" w:cstheme="minorEastAsia"/>
            </w:rPr>
          </w:pPr>
          <w:r>
            <w:rPr>
              <w:rFonts w:hint="eastAsia" w:asciiTheme="minorEastAsia" w:hAnsiTheme="minorEastAsia" w:eastAsiaTheme="minorEastAsia" w:cstheme="minorEastAsia"/>
              <w:bCs/>
              <w:lang w:val="zh-CN"/>
            </w:rPr>
            <w:fldChar w:fldCharType="begin"/>
          </w:r>
          <w:r>
            <w:rPr>
              <w:rFonts w:hint="eastAsia" w:asciiTheme="minorEastAsia" w:hAnsiTheme="minorEastAsia" w:eastAsiaTheme="minorEastAsia" w:cstheme="minorEastAsia"/>
              <w:bCs/>
              <w:lang w:val="zh-CN"/>
            </w:rPr>
            <w:instrText xml:space="preserve"> HYPERLINK \l _Toc10296 </w:instrText>
          </w:r>
          <w:r>
            <w:rPr>
              <w:rFonts w:hint="eastAsia" w:asciiTheme="minorEastAsia" w:hAnsiTheme="minorEastAsia" w:eastAsiaTheme="minorEastAsia" w:cstheme="minorEastAsia"/>
              <w:bCs/>
              <w:lang w:val="zh-CN"/>
            </w:rPr>
            <w:fldChar w:fldCharType="separate"/>
          </w:r>
          <w:r>
            <w:rPr>
              <w:rFonts w:hint="eastAsia" w:asciiTheme="minorEastAsia" w:hAnsiTheme="minorEastAsia" w:eastAsiaTheme="minorEastAsia" w:cstheme="minorEastAsia"/>
              <w:szCs w:val="24"/>
            </w:rPr>
            <w:t>1、项目概况</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_Toc10296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lang w:val="zh-CN"/>
            </w:rPr>
            <w:fldChar w:fldCharType="end"/>
          </w:r>
        </w:p>
        <w:p w14:paraId="50E09934">
          <w:pPr>
            <w:pStyle w:val="40"/>
            <w:tabs>
              <w:tab w:val="right" w:leader="dot" w:pos="9412"/>
              <w:tab w:val="clear" w:pos="567"/>
              <w:tab w:val="clear" w:pos="8505"/>
              <w:tab w:val="clear" w:pos="9628"/>
            </w:tabs>
            <w:rPr>
              <w:rFonts w:hint="eastAsia" w:asciiTheme="minorEastAsia" w:hAnsiTheme="minorEastAsia" w:eastAsiaTheme="minorEastAsia" w:cstheme="minorEastAsia"/>
            </w:rPr>
          </w:pPr>
          <w:r>
            <w:rPr>
              <w:rFonts w:hint="eastAsia" w:asciiTheme="minorEastAsia" w:hAnsiTheme="minorEastAsia" w:eastAsiaTheme="minorEastAsia" w:cstheme="minorEastAsia"/>
              <w:bCs/>
              <w:lang w:val="zh-CN"/>
            </w:rPr>
            <w:fldChar w:fldCharType="begin"/>
          </w:r>
          <w:r>
            <w:rPr>
              <w:rFonts w:hint="eastAsia" w:asciiTheme="minorEastAsia" w:hAnsiTheme="minorEastAsia" w:eastAsiaTheme="minorEastAsia" w:cstheme="minorEastAsia"/>
              <w:bCs/>
              <w:lang w:val="zh-CN"/>
            </w:rPr>
            <w:instrText xml:space="preserve"> HYPERLINK \l _Toc31677 </w:instrText>
          </w:r>
          <w:r>
            <w:rPr>
              <w:rFonts w:hint="eastAsia" w:asciiTheme="minorEastAsia" w:hAnsiTheme="minorEastAsia" w:eastAsiaTheme="minorEastAsia" w:cstheme="minorEastAsia"/>
              <w:bCs/>
              <w:lang w:val="zh-CN"/>
            </w:rPr>
            <w:fldChar w:fldCharType="separate"/>
          </w:r>
          <w:r>
            <w:rPr>
              <w:rFonts w:hint="eastAsia" w:asciiTheme="minorEastAsia" w:hAnsiTheme="minorEastAsia" w:eastAsiaTheme="minorEastAsia" w:cstheme="minorEastAsia"/>
            </w:rPr>
            <w:t>2、投标人资格要求</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_Toc31677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lang w:val="zh-CN"/>
            </w:rPr>
            <w:fldChar w:fldCharType="end"/>
          </w:r>
        </w:p>
        <w:p w14:paraId="02D4B8E2">
          <w:pPr>
            <w:pStyle w:val="40"/>
            <w:tabs>
              <w:tab w:val="right" w:leader="dot" w:pos="9412"/>
              <w:tab w:val="clear" w:pos="567"/>
              <w:tab w:val="clear" w:pos="8505"/>
              <w:tab w:val="clear" w:pos="9628"/>
            </w:tabs>
            <w:rPr>
              <w:rFonts w:hint="eastAsia" w:asciiTheme="minorEastAsia" w:hAnsiTheme="minorEastAsia" w:eastAsiaTheme="minorEastAsia" w:cstheme="minorEastAsia"/>
            </w:rPr>
          </w:pPr>
          <w:r>
            <w:rPr>
              <w:rFonts w:hint="eastAsia" w:asciiTheme="minorEastAsia" w:hAnsiTheme="minorEastAsia" w:eastAsiaTheme="minorEastAsia" w:cstheme="minorEastAsia"/>
              <w:bCs/>
              <w:lang w:val="zh-CN"/>
            </w:rPr>
            <w:fldChar w:fldCharType="begin"/>
          </w:r>
          <w:r>
            <w:rPr>
              <w:rFonts w:hint="eastAsia" w:asciiTheme="minorEastAsia" w:hAnsiTheme="minorEastAsia" w:eastAsiaTheme="minorEastAsia" w:cstheme="minorEastAsia"/>
              <w:bCs/>
              <w:lang w:val="zh-CN"/>
            </w:rPr>
            <w:instrText xml:space="preserve"> HYPERLINK \l _Toc10125 </w:instrText>
          </w:r>
          <w:r>
            <w:rPr>
              <w:rFonts w:hint="eastAsia" w:asciiTheme="minorEastAsia" w:hAnsiTheme="minorEastAsia" w:eastAsiaTheme="minorEastAsia" w:cstheme="minorEastAsia"/>
              <w:bCs/>
              <w:lang w:val="zh-CN"/>
            </w:rPr>
            <w:fldChar w:fldCharType="separate"/>
          </w:r>
          <w:r>
            <w:rPr>
              <w:rFonts w:hint="eastAsia" w:asciiTheme="minorEastAsia" w:hAnsiTheme="minorEastAsia" w:eastAsiaTheme="minorEastAsia" w:cstheme="minorEastAsia"/>
              <w:szCs w:val="22"/>
              <w:highlight w:val="none"/>
            </w:rPr>
            <w:t>3、投标文件的递交</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_Toc10125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lang w:val="zh-CN"/>
            </w:rPr>
            <w:fldChar w:fldCharType="end"/>
          </w:r>
        </w:p>
        <w:p w14:paraId="382FA083">
          <w:pPr>
            <w:pStyle w:val="40"/>
            <w:tabs>
              <w:tab w:val="right" w:leader="dot" w:pos="9412"/>
              <w:tab w:val="clear" w:pos="567"/>
              <w:tab w:val="clear" w:pos="8505"/>
              <w:tab w:val="clear" w:pos="9628"/>
            </w:tabs>
            <w:rPr>
              <w:rFonts w:hint="eastAsia" w:asciiTheme="minorEastAsia" w:hAnsiTheme="minorEastAsia" w:eastAsiaTheme="minorEastAsia" w:cstheme="minorEastAsia"/>
            </w:rPr>
          </w:pPr>
          <w:r>
            <w:rPr>
              <w:rFonts w:hint="eastAsia" w:asciiTheme="minorEastAsia" w:hAnsiTheme="minorEastAsia" w:eastAsiaTheme="minorEastAsia" w:cstheme="minorEastAsia"/>
              <w:bCs/>
              <w:lang w:val="zh-CN"/>
            </w:rPr>
            <w:fldChar w:fldCharType="begin"/>
          </w:r>
          <w:r>
            <w:rPr>
              <w:rFonts w:hint="eastAsia" w:asciiTheme="minorEastAsia" w:hAnsiTheme="minorEastAsia" w:eastAsiaTheme="minorEastAsia" w:cstheme="minorEastAsia"/>
              <w:bCs/>
              <w:lang w:val="zh-CN"/>
            </w:rPr>
            <w:instrText xml:space="preserve"> HYPERLINK \l _Toc30577 </w:instrText>
          </w:r>
          <w:r>
            <w:rPr>
              <w:rFonts w:hint="eastAsia" w:asciiTheme="minorEastAsia" w:hAnsiTheme="minorEastAsia" w:eastAsiaTheme="minorEastAsia" w:cstheme="minorEastAsia"/>
              <w:bCs/>
              <w:lang w:val="zh-CN"/>
            </w:rPr>
            <w:fldChar w:fldCharType="separate"/>
          </w:r>
          <w:r>
            <w:rPr>
              <w:rFonts w:hint="eastAsia" w:asciiTheme="minorEastAsia" w:hAnsiTheme="minorEastAsia" w:eastAsiaTheme="minorEastAsia" w:cstheme="minorEastAsia"/>
              <w:szCs w:val="22"/>
            </w:rPr>
            <w:t>4、时间一览表</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_Toc30577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lang w:val="zh-CN"/>
            </w:rPr>
            <w:fldChar w:fldCharType="end"/>
          </w:r>
        </w:p>
        <w:p w14:paraId="58BE1155">
          <w:pPr>
            <w:pStyle w:val="40"/>
            <w:tabs>
              <w:tab w:val="right" w:leader="dot" w:pos="9412"/>
              <w:tab w:val="clear" w:pos="567"/>
              <w:tab w:val="clear" w:pos="8505"/>
              <w:tab w:val="clear" w:pos="9628"/>
            </w:tabs>
            <w:rPr>
              <w:rFonts w:hint="eastAsia" w:asciiTheme="minorEastAsia" w:hAnsiTheme="minorEastAsia" w:eastAsiaTheme="minorEastAsia" w:cstheme="minorEastAsia"/>
            </w:rPr>
          </w:pPr>
          <w:r>
            <w:rPr>
              <w:rFonts w:hint="eastAsia" w:asciiTheme="minorEastAsia" w:hAnsiTheme="minorEastAsia" w:eastAsiaTheme="minorEastAsia" w:cstheme="minorEastAsia"/>
              <w:bCs/>
              <w:lang w:val="zh-CN"/>
            </w:rPr>
            <w:fldChar w:fldCharType="begin"/>
          </w:r>
          <w:r>
            <w:rPr>
              <w:rFonts w:hint="eastAsia" w:asciiTheme="minorEastAsia" w:hAnsiTheme="minorEastAsia" w:eastAsiaTheme="minorEastAsia" w:cstheme="minorEastAsia"/>
              <w:bCs/>
              <w:lang w:val="zh-CN"/>
            </w:rPr>
            <w:instrText xml:space="preserve"> HYPERLINK \l _Toc31356 </w:instrText>
          </w:r>
          <w:r>
            <w:rPr>
              <w:rFonts w:hint="eastAsia" w:asciiTheme="minorEastAsia" w:hAnsiTheme="minorEastAsia" w:eastAsiaTheme="minorEastAsia" w:cstheme="minorEastAsia"/>
              <w:bCs/>
              <w:lang w:val="zh-CN"/>
            </w:rPr>
            <w:fldChar w:fldCharType="separate"/>
          </w:r>
          <w:r>
            <w:rPr>
              <w:rFonts w:hint="eastAsia" w:asciiTheme="minorEastAsia" w:hAnsiTheme="minorEastAsia" w:eastAsiaTheme="minorEastAsia" w:cstheme="minorEastAsia"/>
              <w:szCs w:val="22"/>
              <w:lang w:val="en-US" w:eastAsia="zh-CN"/>
            </w:rPr>
            <w:t>5</w:t>
          </w:r>
          <w:r>
            <w:rPr>
              <w:rFonts w:hint="eastAsia" w:asciiTheme="minorEastAsia" w:hAnsiTheme="minorEastAsia" w:eastAsiaTheme="minorEastAsia" w:cstheme="minorEastAsia"/>
              <w:szCs w:val="22"/>
            </w:rPr>
            <w:t>、联系方式</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_Toc31356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3</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lang w:val="zh-CN"/>
            </w:rPr>
            <w:fldChar w:fldCharType="end"/>
          </w:r>
        </w:p>
        <w:p w14:paraId="7398233E">
          <w:pPr>
            <w:pStyle w:val="34"/>
            <w:tabs>
              <w:tab w:val="right" w:leader="dot" w:pos="9412"/>
              <w:tab w:val="clear" w:pos="360"/>
              <w:tab w:val="clear" w:pos="709"/>
              <w:tab w:val="clear" w:pos="8505"/>
            </w:tabs>
            <w:rPr>
              <w:rFonts w:hint="eastAsia" w:asciiTheme="minorEastAsia" w:hAnsiTheme="minorEastAsia" w:eastAsiaTheme="minorEastAsia" w:cstheme="minorEastAsia"/>
            </w:rPr>
          </w:pPr>
          <w:r>
            <w:rPr>
              <w:rFonts w:hint="eastAsia" w:asciiTheme="minorEastAsia" w:hAnsiTheme="minorEastAsia" w:eastAsiaTheme="minorEastAsia" w:cstheme="minorEastAsia"/>
              <w:bCs/>
              <w:lang w:val="zh-CN"/>
            </w:rPr>
            <w:fldChar w:fldCharType="begin"/>
          </w:r>
          <w:r>
            <w:rPr>
              <w:rFonts w:hint="eastAsia" w:asciiTheme="minorEastAsia" w:hAnsiTheme="minorEastAsia" w:eastAsiaTheme="minorEastAsia" w:cstheme="minorEastAsia"/>
              <w:bCs/>
              <w:lang w:val="zh-CN"/>
            </w:rPr>
            <w:instrText xml:space="preserve"> HYPERLINK \l _Toc4904 </w:instrText>
          </w:r>
          <w:r>
            <w:rPr>
              <w:rFonts w:hint="eastAsia" w:asciiTheme="minorEastAsia" w:hAnsiTheme="minorEastAsia" w:eastAsiaTheme="minorEastAsia" w:cstheme="minorEastAsia"/>
              <w:bCs/>
              <w:lang w:val="zh-CN"/>
            </w:rPr>
            <w:fldChar w:fldCharType="separate"/>
          </w:r>
          <w:r>
            <w:rPr>
              <w:rFonts w:hint="eastAsia" w:asciiTheme="minorEastAsia" w:hAnsiTheme="minorEastAsia" w:eastAsiaTheme="minorEastAsia" w:cstheme="minorEastAsia"/>
              <w:szCs w:val="22"/>
            </w:rPr>
            <w:t>第二章 投标人须知</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_Toc4904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lang w:val="zh-CN"/>
            </w:rPr>
            <w:fldChar w:fldCharType="end"/>
          </w:r>
        </w:p>
        <w:p w14:paraId="2A11576C">
          <w:pPr>
            <w:pStyle w:val="40"/>
            <w:tabs>
              <w:tab w:val="right" w:leader="dot" w:pos="9412"/>
              <w:tab w:val="clear" w:pos="567"/>
              <w:tab w:val="clear" w:pos="8505"/>
              <w:tab w:val="clear" w:pos="9628"/>
            </w:tabs>
            <w:rPr>
              <w:rFonts w:hint="eastAsia" w:asciiTheme="minorEastAsia" w:hAnsiTheme="minorEastAsia" w:eastAsiaTheme="minorEastAsia" w:cstheme="minorEastAsia"/>
            </w:rPr>
          </w:pPr>
          <w:r>
            <w:rPr>
              <w:rFonts w:hint="eastAsia" w:asciiTheme="minorEastAsia" w:hAnsiTheme="minorEastAsia" w:eastAsiaTheme="minorEastAsia" w:cstheme="minorEastAsia"/>
              <w:bCs/>
              <w:lang w:val="zh-CN"/>
            </w:rPr>
            <w:fldChar w:fldCharType="begin"/>
          </w:r>
          <w:r>
            <w:rPr>
              <w:rFonts w:hint="eastAsia" w:asciiTheme="minorEastAsia" w:hAnsiTheme="minorEastAsia" w:eastAsiaTheme="minorEastAsia" w:cstheme="minorEastAsia"/>
              <w:bCs/>
              <w:lang w:val="zh-CN"/>
            </w:rPr>
            <w:instrText xml:space="preserve"> HYPERLINK \l _Toc13800 </w:instrText>
          </w:r>
          <w:r>
            <w:rPr>
              <w:rFonts w:hint="eastAsia" w:asciiTheme="minorEastAsia" w:hAnsiTheme="minorEastAsia" w:eastAsiaTheme="minorEastAsia" w:cstheme="minorEastAsia"/>
              <w:bCs/>
              <w:lang w:val="zh-CN"/>
            </w:rPr>
            <w:fldChar w:fldCharType="separate"/>
          </w:r>
          <w:r>
            <w:rPr>
              <w:rFonts w:hint="eastAsia" w:asciiTheme="minorEastAsia" w:hAnsiTheme="minorEastAsia" w:eastAsiaTheme="minorEastAsia" w:cstheme="minorEastAsia"/>
            </w:rPr>
            <w:t>投标人须知前附表</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_Toc13800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lang w:val="zh-CN"/>
            </w:rPr>
            <w:fldChar w:fldCharType="end"/>
          </w:r>
        </w:p>
        <w:p w14:paraId="3A363540">
          <w:pPr>
            <w:pStyle w:val="34"/>
            <w:tabs>
              <w:tab w:val="right" w:leader="dot" w:pos="9412"/>
              <w:tab w:val="clear" w:pos="360"/>
              <w:tab w:val="clear" w:pos="709"/>
              <w:tab w:val="clear" w:pos="8505"/>
            </w:tabs>
            <w:rPr>
              <w:rFonts w:hint="eastAsia" w:asciiTheme="minorEastAsia" w:hAnsiTheme="minorEastAsia" w:eastAsiaTheme="minorEastAsia" w:cstheme="minorEastAsia"/>
            </w:rPr>
          </w:pPr>
          <w:r>
            <w:rPr>
              <w:rFonts w:hint="eastAsia" w:asciiTheme="minorEastAsia" w:hAnsiTheme="minorEastAsia" w:eastAsiaTheme="minorEastAsia" w:cstheme="minorEastAsia"/>
              <w:bCs/>
              <w:lang w:val="zh-CN"/>
            </w:rPr>
            <w:fldChar w:fldCharType="begin"/>
          </w:r>
          <w:r>
            <w:rPr>
              <w:rFonts w:hint="eastAsia" w:asciiTheme="minorEastAsia" w:hAnsiTheme="minorEastAsia" w:eastAsiaTheme="minorEastAsia" w:cstheme="minorEastAsia"/>
              <w:bCs/>
              <w:lang w:val="zh-CN"/>
            </w:rPr>
            <w:instrText xml:space="preserve"> HYPERLINK \l _Toc20685 </w:instrText>
          </w:r>
          <w:r>
            <w:rPr>
              <w:rFonts w:hint="eastAsia" w:asciiTheme="minorEastAsia" w:hAnsiTheme="minorEastAsia" w:eastAsiaTheme="minorEastAsia" w:cstheme="minorEastAsia"/>
              <w:bCs/>
              <w:lang w:val="zh-CN"/>
            </w:rPr>
            <w:fldChar w:fldCharType="separate"/>
          </w:r>
          <w:r>
            <w:rPr>
              <w:rFonts w:hint="eastAsia" w:asciiTheme="minorEastAsia" w:hAnsiTheme="minorEastAsia" w:eastAsiaTheme="minorEastAsia" w:cstheme="minorEastAsia"/>
              <w:szCs w:val="22"/>
            </w:rPr>
            <w:t>第三章 评标办法（综合评分法）</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_Toc20685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6</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lang w:val="zh-CN"/>
            </w:rPr>
            <w:fldChar w:fldCharType="end"/>
          </w:r>
        </w:p>
        <w:p w14:paraId="2E2DE2DA">
          <w:pPr>
            <w:pStyle w:val="40"/>
            <w:tabs>
              <w:tab w:val="right" w:leader="dot" w:pos="9412"/>
              <w:tab w:val="clear" w:pos="567"/>
              <w:tab w:val="clear" w:pos="8505"/>
              <w:tab w:val="clear" w:pos="9628"/>
            </w:tabs>
            <w:rPr>
              <w:rFonts w:hint="eastAsia" w:asciiTheme="minorEastAsia" w:hAnsiTheme="minorEastAsia" w:eastAsiaTheme="minorEastAsia" w:cstheme="minorEastAsia"/>
            </w:rPr>
          </w:pPr>
          <w:r>
            <w:rPr>
              <w:rFonts w:hint="eastAsia" w:asciiTheme="minorEastAsia" w:hAnsiTheme="minorEastAsia" w:eastAsiaTheme="minorEastAsia" w:cstheme="minorEastAsia"/>
              <w:bCs/>
              <w:lang w:val="zh-CN"/>
            </w:rPr>
            <w:fldChar w:fldCharType="begin"/>
          </w:r>
          <w:r>
            <w:rPr>
              <w:rFonts w:hint="eastAsia" w:asciiTheme="minorEastAsia" w:hAnsiTheme="minorEastAsia" w:eastAsiaTheme="minorEastAsia" w:cstheme="minorEastAsia"/>
              <w:bCs/>
              <w:lang w:val="zh-CN"/>
            </w:rPr>
            <w:instrText xml:space="preserve"> HYPERLINK \l _Toc23136 </w:instrText>
          </w:r>
          <w:r>
            <w:rPr>
              <w:rFonts w:hint="eastAsia" w:asciiTheme="minorEastAsia" w:hAnsiTheme="minorEastAsia" w:eastAsiaTheme="minorEastAsia" w:cstheme="minorEastAsia"/>
              <w:bCs/>
              <w:lang w:val="zh-CN"/>
            </w:rPr>
            <w:fldChar w:fldCharType="separate"/>
          </w:r>
          <w:r>
            <w:rPr>
              <w:rFonts w:hint="eastAsia" w:asciiTheme="minorEastAsia" w:hAnsiTheme="minorEastAsia" w:eastAsiaTheme="minorEastAsia" w:cstheme="minorEastAsia"/>
            </w:rPr>
            <w:t>评标办法细则</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_Toc23136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6</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lang w:val="zh-CN"/>
            </w:rPr>
            <w:fldChar w:fldCharType="end"/>
          </w:r>
        </w:p>
        <w:p w14:paraId="02096807">
          <w:pPr>
            <w:pStyle w:val="40"/>
            <w:tabs>
              <w:tab w:val="right" w:leader="dot" w:pos="9412"/>
              <w:tab w:val="clear" w:pos="567"/>
              <w:tab w:val="clear" w:pos="8505"/>
              <w:tab w:val="clear" w:pos="9628"/>
            </w:tabs>
            <w:rPr>
              <w:rFonts w:hint="eastAsia" w:asciiTheme="minorEastAsia" w:hAnsiTheme="minorEastAsia" w:eastAsiaTheme="minorEastAsia" w:cstheme="minorEastAsia"/>
            </w:rPr>
          </w:pPr>
          <w:r>
            <w:rPr>
              <w:rFonts w:hint="eastAsia" w:asciiTheme="minorEastAsia" w:hAnsiTheme="minorEastAsia" w:eastAsiaTheme="minorEastAsia" w:cstheme="minorEastAsia"/>
              <w:bCs/>
              <w:lang w:val="zh-CN"/>
            </w:rPr>
            <w:fldChar w:fldCharType="begin"/>
          </w:r>
          <w:r>
            <w:rPr>
              <w:rFonts w:hint="eastAsia" w:asciiTheme="minorEastAsia" w:hAnsiTheme="minorEastAsia" w:eastAsiaTheme="minorEastAsia" w:cstheme="minorEastAsia"/>
              <w:bCs/>
              <w:lang w:val="zh-CN"/>
            </w:rPr>
            <w:instrText xml:space="preserve"> HYPERLINK \l _Toc17364 </w:instrText>
          </w:r>
          <w:r>
            <w:rPr>
              <w:rFonts w:hint="eastAsia" w:asciiTheme="minorEastAsia" w:hAnsiTheme="minorEastAsia" w:eastAsiaTheme="minorEastAsia" w:cstheme="minorEastAsia"/>
              <w:bCs/>
              <w:lang w:val="zh-CN"/>
            </w:rPr>
            <w:fldChar w:fldCharType="separate"/>
          </w:r>
          <w:r>
            <w:rPr>
              <w:rFonts w:hint="eastAsia" w:asciiTheme="minorEastAsia" w:hAnsiTheme="minorEastAsia" w:eastAsiaTheme="minorEastAsia" w:cstheme="minorEastAsia"/>
            </w:rPr>
            <w:t>1. 评标方法</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_Toc17364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6</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lang w:val="zh-CN"/>
            </w:rPr>
            <w:fldChar w:fldCharType="end"/>
          </w:r>
        </w:p>
        <w:p w14:paraId="2712953A">
          <w:pPr>
            <w:pStyle w:val="40"/>
            <w:tabs>
              <w:tab w:val="right" w:leader="dot" w:pos="9412"/>
              <w:tab w:val="clear" w:pos="567"/>
              <w:tab w:val="clear" w:pos="8505"/>
              <w:tab w:val="clear" w:pos="9628"/>
            </w:tabs>
            <w:rPr>
              <w:rFonts w:hint="eastAsia" w:asciiTheme="minorEastAsia" w:hAnsiTheme="minorEastAsia" w:eastAsiaTheme="minorEastAsia" w:cstheme="minorEastAsia"/>
            </w:rPr>
          </w:pPr>
          <w:r>
            <w:rPr>
              <w:rFonts w:hint="eastAsia" w:asciiTheme="minorEastAsia" w:hAnsiTheme="minorEastAsia" w:eastAsiaTheme="minorEastAsia" w:cstheme="minorEastAsia"/>
              <w:bCs/>
              <w:lang w:val="zh-CN"/>
            </w:rPr>
            <w:fldChar w:fldCharType="begin"/>
          </w:r>
          <w:r>
            <w:rPr>
              <w:rFonts w:hint="eastAsia" w:asciiTheme="minorEastAsia" w:hAnsiTheme="minorEastAsia" w:eastAsiaTheme="minorEastAsia" w:cstheme="minorEastAsia"/>
              <w:bCs/>
              <w:lang w:val="zh-CN"/>
            </w:rPr>
            <w:instrText xml:space="preserve"> HYPERLINK \l _Toc30238 </w:instrText>
          </w:r>
          <w:r>
            <w:rPr>
              <w:rFonts w:hint="eastAsia" w:asciiTheme="minorEastAsia" w:hAnsiTheme="minorEastAsia" w:eastAsiaTheme="minorEastAsia" w:cstheme="minorEastAsia"/>
              <w:bCs/>
              <w:lang w:val="zh-CN"/>
            </w:rPr>
            <w:fldChar w:fldCharType="separate"/>
          </w:r>
          <w:r>
            <w:rPr>
              <w:rFonts w:hint="eastAsia" w:asciiTheme="minorEastAsia" w:hAnsiTheme="minorEastAsia" w:eastAsiaTheme="minorEastAsia" w:cstheme="minorEastAsia"/>
            </w:rPr>
            <w:t>2. 评审标准</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_Toc30238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6</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lang w:val="zh-CN"/>
            </w:rPr>
            <w:fldChar w:fldCharType="end"/>
          </w:r>
        </w:p>
        <w:p w14:paraId="2D916D76">
          <w:pPr>
            <w:pStyle w:val="24"/>
            <w:tabs>
              <w:tab w:val="right" w:leader="dot" w:pos="9412"/>
            </w:tabs>
            <w:rPr>
              <w:rFonts w:hint="eastAsia" w:asciiTheme="minorEastAsia" w:hAnsiTheme="minorEastAsia" w:eastAsiaTheme="minorEastAsia" w:cstheme="minorEastAsia"/>
            </w:rPr>
          </w:pPr>
          <w:r>
            <w:rPr>
              <w:rFonts w:hint="eastAsia" w:asciiTheme="minorEastAsia" w:hAnsiTheme="minorEastAsia" w:eastAsiaTheme="minorEastAsia" w:cstheme="minorEastAsia"/>
              <w:bCs/>
              <w:lang w:val="zh-CN"/>
            </w:rPr>
            <w:fldChar w:fldCharType="begin"/>
          </w:r>
          <w:r>
            <w:rPr>
              <w:rFonts w:hint="eastAsia" w:asciiTheme="minorEastAsia" w:hAnsiTheme="minorEastAsia" w:eastAsiaTheme="minorEastAsia" w:cstheme="minorEastAsia"/>
              <w:bCs/>
              <w:lang w:val="zh-CN"/>
            </w:rPr>
            <w:instrText xml:space="preserve"> HYPERLINK \l _Toc20417 </w:instrText>
          </w:r>
          <w:r>
            <w:rPr>
              <w:rFonts w:hint="eastAsia" w:asciiTheme="minorEastAsia" w:hAnsiTheme="minorEastAsia" w:eastAsiaTheme="minorEastAsia" w:cstheme="minorEastAsia"/>
              <w:bCs/>
              <w:lang w:val="zh-CN"/>
            </w:rPr>
            <w:fldChar w:fldCharType="separate"/>
          </w:r>
          <w:r>
            <w:rPr>
              <w:rFonts w:hint="eastAsia" w:asciiTheme="minorEastAsia" w:hAnsiTheme="minorEastAsia" w:eastAsiaTheme="minorEastAsia" w:cstheme="minorEastAsia"/>
            </w:rPr>
            <w:t>2.1详细评审标准</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_Toc20417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6</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lang w:val="zh-CN"/>
            </w:rPr>
            <w:fldChar w:fldCharType="end"/>
          </w:r>
        </w:p>
        <w:p w14:paraId="2FDEC81D">
          <w:pPr>
            <w:pStyle w:val="40"/>
            <w:tabs>
              <w:tab w:val="right" w:leader="dot" w:pos="9412"/>
              <w:tab w:val="clear" w:pos="567"/>
              <w:tab w:val="clear" w:pos="8505"/>
              <w:tab w:val="clear" w:pos="9628"/>
            </w:tabs>
            <w:rPr>
              <w:rFonts w:hint="eastAsia" w:asciiTheme="minorEastAsia" w:hAnsiTheme="minorEastAsia" w:eastAsiaTheme="minorEastAsia" w:cstheme="minorEastAsia"/>
            </w:rPr>
          </w:pPr>
          <w:r>
            <w:rPr>
              <w:rFonts w:hint="eastAsia" w:asciiTheme="minorEastAsia" w:hAnsiTheme="minorEastAsia" w:eastAsiaTheme="minorEastAsia" w:cstheme="minorEastAsia"/>
              <w:bCs/>
              <w:lang w:val="zh-CN"/>
            </w:rPr>
            <w:fldChar w:fldCharType="begin"/>
          </w:r>
          <w:r>
            <w:rPr>
              <w:rFonts w:hint="eastAsia" w:asciiTheme="minorEastAsia" w:hAnsiTheme="minorEastAsia" w:eastAsiaTheme="minorEastAsia" w:cstheme="minorEastAsia"/>
              <w:bCs/>
              <w:lang w:val="zh-CN"/>
            </w:rPr>
            <w:instrText xml:space="preserve"> HYPERLINK \l _Toc31743 </w:instrText>
          </w:r>
          <w:r>
            <w:rPr>
              <w:rFonts w:hint="eastAsia" w:asciiTheme="minorEastAsia" w:hAnsiTheme="minorEastAsia" w:eastAsiaTheme="minorEastAsia" w:cstheme="minorEastAsia"/>
              <w:bCs/>
              <w:lang w:val="zh-CN"/>
            </w:rPr>
            <w:fldChar w:fldCharType="separate"/>
          </w:r>
          <w:r>
            <w:rPr>
              <w:rFonts w:hint="eastAsia" w:asciiTheme="minorEastAsia" w:hAnsiTheme="minorEastAsia" w:eastAsiaTheme="minorEastAsia" w:cstheme="minorEastAsia"/>
              <w:szCs w:val="22"/>
            </w:rPr>
            <w:t>3. 评标程序</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_Toc31743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8</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lang w:val="zh-CN"/>
            </w:rPr>
            <w:fldChar w:fldCharType="end"/>
          </w:r>
        </w:p>
        <w:p w14:paraId="05F79853">
          <w:pPr>
            <w:pStyle w:val="24"/>
            <w:tabs>
              <w:tab w:val="right" w:leader="dot" w:pos="9412"/>
            </w:tabs>
            <w:rPr>
              <w:rFonts w:hint="eastAsia" w:asciiTheme="minorEastAsia" w:hAnsiTheme="minorEastAsia" w:eastAsiaTheme="minorEastAsia" w:cstheme="minorEastAsia"/>
            </w:rPr>
          </w:pPr>
          <w:r>
            <w:rPr>
              <w:rFonts w:hint="eastAsia" w:asciiTheme="minorEastAsia" w:hAnsiTheme="minorEastAsia" w:eastAsiaTheme="minorEastAsia" w:cstheme="minorEastAsia"/>
              <w:bCs/>
              <w:lang w:val="zh-CN"/>
            </w:rPr>
            <w:fldChar w:fldCharType="begin"/>
          </w:r>
          <w:r>
            <w:rPr>
              <w:rFonts w:hint="eastAsia" w:asciiTheme="minorEastAsia" w:hAnsiTheme="minorEastAsia" w:eastAsiaTheme="minorEastAsia" w:cstheme="minorEastAsia"/>
              <w:bCs/>
              <w:lang w:val="zh-CN"/>
            </w:rPr>
            <w:instrText xml:space="preserve"> HYPERLINK \l _Toc27585 </w:instrText>
          </w:r>
          <w:r>
            <w:rPr>
              <w:rFonts w:hint="eastAsia" w:asciiTheme="minorEastAsia" w:hAnsiTheme="minorEastAsia" w:eastAsiaTheme="minorEastAsia" w:cstheme="minorEastAsia"/>
              <w:bCs/>
              <w:lang w:val="zh-CN"/>
            </w:rPr>
            <w:fldChar w:fldCharType="separate"/>
          </w:r>
          <w:r>
            <w:rPr>
              <w:rFonts w:hint="eastAsia" w:asciiTheme="minorEastAsia" w:hAnsiTheme="minorEastAsia" w:eastAsiaTheme="minorEastAsia" w:cstheme="minorEastAsia"/>
              <w:szCs w:val="22"/>
            </w:rPr>
            <w:t>3.1 初步评审</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_Toc27585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8</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lang w:val="zh-CN"/>
            </w:rPr>
            <w:fldChar w:fldCharType="end"/>
          </w:r>
        </w:p>
        <w:p w14:paraId="42D72B41">
          <w:pPr>
            <w:pStyle w:val="24"/>
            <w:tabs>
              <w:tab w:val="right" w:leader="dot" w:pos="9412"/>
            </w:tabs>
            <w:rPr>
              <w:rFonts w:hint="eastAsia" w:asciiTheme="minorEastAsia" w:hAnsiTheme="minorEastAsia" w:eastAsiaTheme="minorEastAsia" w:cstheme="minorEastAsia"/>
            </w:rPr>
          </w:pPr>
          <w:r>
            <w:rPr>
              <w:rFonts w:hint="eastAsia" w:asciiTheme="minorEastAsia" w:hAnsiTheme="minorEastAsia" w:eastAsiaTheme="minorEastAsia" w:cstheme="minorEastAsia"/>
              <w:bCs/>
              <w:lang w:val="zh-CN"/>
            </w:rPr>
            <w:fldChar w:fldCharType="begin"/>
          </w:r>
          <w:r>
            <w:rPr>
              <w:rFonts w:hint="eastAsia" w:asciiTheme="minorEastAsia" w:hAnsiTheme="minorEastAsia" w:eastAsiaTheme="minorEastAsia" w:cstheme="minorEastAsia"/>
              <w:bCs/>
              <w:lang w:val="zh-CN"/>
            </w:rPr>
            <w:instrText xml:space="preserve"> HYPERLINK \l _Toc7996 </w:instrText>
          </w:r>
          <w:r>
            <w:rPr>
              <w:rFonts w:hint="eastAsia" w:asciiTheme="minorEastAsia" w:hAnsiTheme="minorEastAsia" w:eastAsiaTheme="minorEastAsia" w:cstheme="minorEastAsia"/>
              <w:bCs/>
              <w:lang w:val="zh-CN"/>
            </w:rPr>
            <w:fldChar w:fldCharType="separate"/>
          </w:r>
          <w:r>
            <w:rPr>
              <w:rFonts w:hint="eastAsia" w:asciiTheme="minorEastAsia" w:hAnsiTheme="minorEastAsia" w:eastAsiaTheme="minorEastAsia" w:cstheme="minorEastAsia"/>
              <w:szCs w:val="22"/>
            </w:rPr>
            <w:t>3.2 详细评审</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_Toc7996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8</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lang w:val="zh-CN"/>
            </w:rPr>
            <w:fldChar w:fldCharType="end"/>
          </w:r>
        </w:p>
        <w:p w14:paraId="0577A8B5">
          <w:pPr>
            <w:pStyle w:val="24"/>
            <w:tabs>
              <w:tab w:val="right" w:leader="dot" w:pos="9412"/>
            </w:tabs>
            <w:rPr>
              <w:rFonts w:hint="eastAsia" w:asciiTheme="minorEastAsia" w:hAnsiTheme="minorEastAsia" w:eastAsiaTheme="minorEastAsia" w:cstheme="minorEastAsia"/>
            </w:rPr>
          </w:pPr>
          <w:r>
            <w:rPr>
              <w:rFonts w:hint="eastAsia" w:asciiTheme="minorEastAsia" w:hAnsiTheme="minorEastAsia" w:eastAsiaTheme="minorEastAsia" w:cstheme="minorEastAsia"/>
              <w:bCs/>
              <w:lang w:val="zh-CN"/>
            </w:rPr>
            <w:fldChar w:fldCharType="begin"/>
          </w:r>
          <w:r>
            <w:rPr>
              <w:rFonts w:hint="eastAsia" w:asciiTheme="minorEastAsia" w:hAnsiTheme="minorEastAsia" w:eastAsiaTheme="minorEastAsia" w:cstheme="minorEastAsia"/>
              <w:bCs/>
              <w:lang w:val="zh-CN"/>
            </w:rPr>
            <w:instrText xml:space="preserve"> HYPERLINK \l _Toc7160 </w:instrText>
          </w:r>
          <w:r>
            <w:rPr>
              <w:rFonts w:hint="eastAsia" w:asciiTheme="minorEastAsia" w:hAnsiTheme="minorEastAsia" w:eastAsiaTheme="minorEastAsia" w:cstheme="minorEastAsia"/>
              <w:bCs/>
              <w:lang w:val="zh-CN"/>
            </w:rPr>
            <w:fldChar w:fldCharType="separate"/>
          </w:r>
          <w:r>
            <w:rPr>
              <w:rFonts w:hint="eastAsia" w:asciiTheme="minorEastAsia" w:hAnsiTheme="minorEastAsia" w:eastAsiaTheme="minorEastAsia" w:cstheme="minorEastAsia"/>
              <w:szCs w:val="22"/>
            </w:rPr>
            <w:t>3.3 投标文件的澄清</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_Toc7160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8</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lang w:val="zh-CN"/>
            </w:rPr>
            <w:fldChar w:fldCharType="end"/>
          </w:r>
        </w:p>
        <w:p w14:paraId="10637A0A">
          <w:pPr>
            <w:pStyle w:val="34"/>
            <w:tabs>
              <w:tab w:val="right" w:leader="dot" w:pos="9412"/>
              <w:tab w:val="clear" w:pos="360"/>
              <w:tab w:val="clear" w:pos="709"/>
              <w:tab w:val="clear" w:pos="8505"/>
            </w:tabs>
            <w:rPr>
              <w:rFonts w:hint="eastAsia" w:asciiTheme="minorEastAsia" w:hAnsiTheme="minorEastAsia" w:eastAsiaTheme="minorEastAsia" w:cstheme="minorEastAsia"/>
            </w:rPr>
          </w:pPr>
          <w:r>
            <w:rPr>
              <w:rFonts w:hint="eastAsia" w:asciiTheme="minorEastAsia" w:hAnsiTheme="minorEastAsia" w:eastAsiaTheme="minorEastAsia" w:cstheme="minorEastAsia"/>
              <w:bCs/>
              <w:lang w:val="zh-CN"/>
            </w:rPr>
            <w:fldChar w:fldCharType="begin"/>
          </w:r>
          <w:r>
            <w:rPr>
              <w:rFonts w:hint="eastAsia" w:asciiTheme="minorEastAsia" w:hAnsiTheme="minorEastAsia" w:eastAsiaTheme="minorEastAsia" w:cstheme="minorEastAsia"/>
              <w:bCs/>
              <w:lang w:val="zh-CN"/>
            </w:rPr>
            <w:instrText xml:space="preserve"> HYPERLINK \l _Toc16876 </w:instrText>
          </w:r>
          <w:r>
            <w:rPr>
              <w:rFonts w:hint="eastAsia" w:asciiTheme="minorEastAsia" w:hAnsiTheme="minorEastAsia" w:eastAsiaTheme="minorEastAsia" w:cstheme="minorEastAsia"/>
              <w:bCs/>
              <w:lang w:val="zh-CN"/>
            </w:rPr>
            <w:fldChar w:fldCharType="separate"/>
          </w:r>
          <w:r>
            <w:rPr>
              <w:rFonts w:hint="eastAsia" w:asciiTheme="minorEastAsia" w:hAnsiTheme="minorEastAsia" w:eastAsiaTheme="minorEastAsia" w:cstheme="minorEastAsia"/>
              <w:szCs w:val="22"/>
            </w:rPr>
            <w:t>附件明细：</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_Toc16876 \h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10</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bCs/>
              <w:lang w:val="zh-CN"/>
            </w:rPr>
            <w:fldChar w:fldCharType="end"/>
          </w:r>
        </w:p>
        <w:p w14:paraId="487D1029">
          <w:pPr>
            <w:rPr>
              <w:rFonts w:hint="eastAsia" w:asciiTheme="minorEastAsia" w:hAnsiTheme="minorEastAsia" w:eastAsiaTheme="minorEastAsia" w:cstheme="minorEastAsia"/>
            </w:rPr>
          </w:pPr>
          <w:r>
            <w:rPr>
              <w:rFonts w:hint="eastAsia" w:asciiTheme="minorEastAsia" w:hAnsiTheme="minorEastAsia" w:eastAsiaTheme="minorEastAsia" w:cstheme="minorEastAsia"/>
              <w:bCs/>
              <w:lang w:val="zh-CN"/>
            </w:rPr>
            <w:fldChar w:fldCharType="end"/>
          </w:r>
        </w:p>
      </w:sdtContent>
    </w:sdt>
    <w:p w14:paraId="2EFB92AE">
      <w:pPr>
        <w:rPr>
          <w:rFonts w:hint="eastAsia" w:asciiTheme="minorEastAsia" w:hAnsiTheme="minorEastAsia" w:eastAsiaTheme="minorEastAsia" w:cstheme="minorEastAsia"/>
        </w:rPr>
      </w:pPr>
    </w:p>
    <w:p w14:paraId="3D7F0385">
      <w:pPr>
        <w:pStyle w:val="2"/>
        <w:spacing w:before="0" w:after="0"/>
        <w:jc w:val="center"/>
        <w:rPr>
          <w:rFonts w:hint="eastAsia" w:asciiTheme="minorEastAsia" w:hAnsiTheme="minorEastAsia" w:eastAsiaTheme="minorEastAsia" w:cstheme="minorEastAsia"/>
          <w:color w:val="000000" w:themeColor="text1"/>
          <w14:textFill>
            <w14:solidFill>
              <w14:schemeClr w14:val="tx1"/>
            </w14:solidFill>
          </w14:textFill>
        </w:rPr>
      </w:pPr>
      <w:bookmarkStart w:id="1" w:name="_Toc447265211"/>
      <w:bookmarkStart w:id="2" w:name="_Toc447188662"/>
      <w:bookmarkStart w:id="3" w:name="_Toc12508"/>
      <w:bookmarkStart w:id="4" w:name="_Toc28436"/>
      <w:bookmarkStart w:id="5" w:name="_Toc474507507"/>
      <w:bookmarkStart w:id="6" w:name="_Toc447265797"/>
      <w:bookmarkStart w:id="7" w:name="_Toc447265497"/>
      <w:bookmarkStart w:id="8" w:name="_Toc12886"/>
      <w:bookmarkStart w:id="9" w:name="_Toc26781"/>
      <w:r>
        <w:rPr>
          <w:rFonts w:hint="eastAsia" w:asciiTheme="minorEastAsia" w:hAnsiTheme="minorEastAsia" w:eastAsiaTheme="minorEastAsia" w:cstheme="minorEastAsia"/>
          <w:color w:val="000000" w:themeColor="text1"/>
          <w14:textFill>
            <w14:solidFill>
              <w14:schemeClr w14:val="tx1"/>
            </w14:solidFill>
          </w14:textFill>
        </w:rPr>
        <w:t>第一章  询价公告</w:t>
      </w:r>
      <w:bookmarkEnd w:id="1"/>
      <w:bookmarkEnd w:id="2"/>
      <w:bookmarkEnd w:id="3"/>
      <w:bookmarkEnd w:id="4"/>
      <w:bookmarkEnd w:id="5"/>
      <w:bookmarkEnd w:id="6"/>
      <w:bookmarkEnd w:id="7"/>
      <w:bookmarkEnd w:id="8"/>
      <w:bookmarkEnd w:id="9"/>
    </w:p>
    <w:p w14:paraId="3C94B97B">
      <w:pPr>
        <w:pStyle w:val="87"/>
        <w:ind w:firstLine="0" w:firstLineChars="0"/>
        <w:rPr>
          <w:rFonts w:hint="eastAsia" w:asciiTheme="minorEastAsia" w:hAnsiTheme="minorEastAsia" w:eastAsiaTheme="minorEastAsia" w:cstheme="minorEastAsia"/>
          <w:b/>
          <w:bCs/>
          <w:color w:val="000000" w:themeColor="text1"/>
          <w:lang w:eastAsia="zh-CN"/>
          <w14:textFill>
            <w14:solidFill>
              <w14:schemeClr w14:val="tx1"/>
            </w14:solidFill>
          </w14:textFill>
        </w:rPr>
      </w:pPr>
      <w:bookmarkStart w:id="10" w:name="_Toc8504"/>
      <w:bookmarkStart w:id="11" w:name="_Toc28395"/>
      <w:bookmarkStart w:id="12" w:name="_Toc447265214"/>
      <w:bookmarkStart w:id="13" w:name="_Toc22229"/>
      <w:bookmarkStart w:id="14" w:name="_Toc447188665"/>
      <w:bookmarkStart w:id="15" w:name="_Toc17332"/>
      <w:bookmarkStart w:id="16" w:name="_Toc474507510"/>
      <w:bookmarkStart w:id="17" w:name="_Toc447265500"/>
      <w:r>
        <w:rPr>
          <w:rFonts w:hint="eastAsia" w:asciiTheme="minorEastAsia" w:hAnsiTheme="minorEastAsia" w:eastAsiaTheme="minorEastAsia" w:cstheme="minorEastAsia"/>
          <w:b/>
          <w:bCs/>
          <w:color w:val="000000" w:themeColor="text1"/>
          <w14:textFill>
            <w14:solidFill>
              <w14:schemeClr w14:val="tx1"/>
            </w14:solidFill>
          </w14:textFill>
        </w:rPr>
        <w:t>本招标项目为</w:t>
      </w:r>
      <w:r>
        <w:rPr>
          <w:rFonts w:hint="eastAsia" w:asciiTheme="minorEastAsia" w:hAnsiTheme="minorEastAsia" w:eastAsiaTheme="minorEastAsia" w:cstheme="minorEastAsia"/>
          <w:b/>
          <w:bCs/>
          <w:color w:val="000000" w:themeColor="text1"/>
          <w:lang w:eastAsia="zh-CN"/>
          <w14:textFill>
            <w14:solidFill>
              <w14:schemeClr w14:val="tx1"/>
            </w14:solidFill>
          </w14:textFill>
        </w:rPr>
        <w:t>苏州康诚仓储有限公司全国干线运输招标</w:t>
      </w:r>
      <w:r>
        <w:rPr>
          <w:rFonts w:hint="eastAsia" w:asciiTheme="minorEastAsia" w:hAnsiTheme="minorEastAsia" w:eastAsiaTheme="minorEastAsia" w:cstheme="minorEastAsia"/>
          <w:b/>
          <w:bCs/>
          <w:color w:val="000000" w:themeColor="text1"/>
          <w14:textFill>
            <w14:solidFill>
              <w14:schemeClr w14:val="tx1"/>
            </w14:solidFill>
          </w14:textFill>
        </w:rPr>
        <w:t>项目，招标人为</w:t>
      </w:r>
      <w:r>
        <w:rPr>
          <w:rFonts w:hint="eastAsia" w:asciiTheme="minorEastAsia" w:hAnsiTheme="minorEastAsia" w:eastAsiaTheme="minorEastAsia" w:cstheme="minorEastAsia"/>
          <w:b/>
          <w:bCs/>
          <w:color w:val="000000" w:themeColor="text1"/>
          <w:lang w:eastAsia="zh-CN"/>
          <w14:textFill>
            <w14:solidFill>
              <w14:schemeClr w14:val="tx1"/>
            </w14:solidFill>
          </w14:textFill>
        </w:rPr>
        <w:t>苏州康诚仓储有限公司</w:t>
      </w:r>
    </w:p>
    <w:p w14:paraId="1E72AC2D">
      <w:pPr>
        <w:pStyle w:val="3"/>
        <w:spacing w:before="0" w:after="0" w:line="360" w:lineRule="auto"/>
        <w:rPr>
          <w:rFonts w:hint="eastAsia" w:asciiTheme="minorEastAsia" w:hAnsiTheme="minorEastAsia" w:eastAsiaTheme="minorEastAsia" w:cstheme="minorEastAsia"/>
          <w:color w:val="000000" w:themeColor="text1"/>
          <w:szCs w:val="24"/>
          <w14:textFill>
            <w14:solidFill>
              <w14:schemeClr w14:val="tx1"/>
            </w14:solidFill>
          </w14:textFill>
        </w:rPr>
      </w:pPr>
      <w:bookmarkStart w:id="18" w:name="_Toc9870"/>
      <w:bookmarkStart w:id="19" w:name="_Toc14047"/>
      <w:bookmarkStart w:id="20" w:name="_Toc195"/>
      <w:bookmarkStart w:id="21" w:name="_Toc10296"/>
      <w:r>
        <w:rPr>
          <w:rFonts w:hint="eastAsia" w:asciiTheme="minorEastAsia" w:hAnsiTheme="minorEastAsia" w:eastAsiaTheme="minorEastAsia" w:cstheme="minorEastAsia"/>
          <w:color w:val="000000" w:themeColor="text1"/>
          <w:szCs w:val="24"/>
          <w14:textFill>
            <w14:solidFill>
              <w14:schemeClr w14:val="tx1"/>
            </w14:solidFill>
          </w14:textFill>
        </w:rPr>
        <w:t>1、项目概况</w:t>
      </w:r>
      <w:bookmarkEnd w:id="10"/>
      <w:bookmarkEnd w:id="11"/>
      <w:bookmarkEnd w:id="18"/>
      <w:bookmarkEnd w:id="19"/>
      <w:bookmarkEnd w:id="20"/>
      <w:bookmarkEnd w:id="21"/>
    </w:p>
    <w:p w14:paraId="41799431">
      <w:pPr>
        <w:pStyle w:val="66"/>
        <w:spacing w:line="360" w:lineRule="auto"/>
        <w:rPr>
          <w:rFonts w:hint="eastAsia" w:asciiTheme="minorEastAsia" w:hAnsiTheme="minorEastAsia" w:eastAsiaTheme="minorEastAsia" w:cstheme="minorEastAsia"/>
          <w:b w:val="0"/>
          <w:bCs w:val="0"/>
          <w:color w:val="000000" w:themeColor="text1"/>
          <w14:textFill>
            <w14:solidFill>
              <w14:schemeClr w14:val="tx1"/>
            </w14:solidFill>
          </w14:textFill>
        </w:rPr>
      </w:pPr>
      <w:bookmarkStart w:id="22" w:name="_Toc319394714"/>
      <w:bookmarkStart w:id="23" w:name="_Toc319769473"/>
      <w:bookmarkStart w:id="24" w:name="_Toc184704555"/>
      <w:r>
        <w:rPr>
          <w:rFonts w:hint="eastAsia" w:asciiTheme="minorEastAsia" w:hAnsiTheme="minorEastAsia" w:eastAsiaTheme="minorEastAsia" w:cstheme="minorEastAsia"/>
          <w:color w:val="000000" w:themeColor="text1"/>
          <w:kern w:val="2"/>
          <w:szCs w:val="21"/>
          <w14:textFill>
            <w14:solidFill>
              <w14:schemeClr w14:val="tx1"/>
            </w14:solidFill>
          </w14:textFill>
        </w:rPr>
        <w:t>1.1项目名称：</w:t>
      </w:r>
      <w:r>
        <w:rPr>
          <w:rFonts w:hint="eastAsia" w:asciiTheme="minorEastAsia" w:hAnsiTheme="minorEastAsia" w:eastAsiaTheme="minorEastAsia" w:cstheme="minorEastAsia"/>
          <w:b w:val="0"/>
          <w:bCs w:val="0"/>
          <w:color w:val="000000" w:themeColor="text1"/>
          <w:lang w:eastAsia="zh-CN"/>
          <w14:textFill>
            <w14:solidFill>
              <w14:schemeClr w14:val="tx1"/>
            </w14:solidFill>
          </w14:textFill>
        </w:rPr>
        <w:t>苏州康诚仓储有限公司全国干线运输招标</w:t>
      </w:r>
      <w:r>
        <w:rPr>
          <w:rFonts w:hint="eastAsia" w:asciiTheme="minorEastAsia" w:hAnsiTheme="minorEastAsia" w:eastAsiaTheme="minorEastAsia" w:cstheme="minorEastAsia"/>
          <w:b w:val="0"/>
          <w:bCs w:val="0"/>
          <w:color w:val="000000" w:themeColor="text1"/>
          <w14:textFill>
            <w14:solidFill>
              <w14:schemeClr w14:val="tx1"/>
            </w14:solidFill>
          </w14:textFill>
        </w:rPr>
        <w:t>项目</w:t>
      </w:r>
    </w:p>
    <w:p w14:paraId="556AA520">
      <w:pPr>
        <w:pStyle w:val="66"/>
        <w:spacing w:line="360" w:lineRule="auto"/>
        <w:rPr>
          <w:rFonts w:hint="eastAsia" w:asciiTheme="minorEastAsia" w:hAnsiTheme="minorEastAsia" w:eastAsiaTheme="minorEastAsia" w:cstheme="minorEastAsia"/>
          <w:color w:val="000000" w:themeColor="text1"/>
          <w:kern w:val="2"/>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kern w:val="2"/>
          <w:szCs w:val="21"/>
          <w:highlight w:val="none"/>
          <w14:textFill>
            <w14:solidFill>
              <w14:schemeClr w14:val="tx1"/>
            </w14:solidFill>
          </w14:textFill>
        </w:rPr>
        <w:t>1.2项目概况：</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本项目</w:t>
      </w:r>
      <w:r>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t>招标</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为满足</w:t>
      </w:r>
      <w:r>
        <w:rPr>
          <w:rFonts w:hint="eastAsia" w:asciiTheme="minorEastAsia" w:hAnsiTheme="minorEastAsia" w:eastAsiaTheme="minorEastAsia" w:cstheme="minorEastAsia"/>
          <w:color w:val="000000" w:themeColor="text1"/>
          <w:szCs w:val="21"/>
          <w:highlight w:val="none"/>
          <w:lang w:val="en-US" w:eastAsia="zh-CN"/>
          <w14:textFill>
            <w14:solidFill>
              <w14:schemeClr w14:val="tx1"/>
            </w14:solidFill>
          </w14:textFill>
        </w:rPr>
        <w:t>苏州康诚仓储有限公司全国干线运输</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线路业务</w:t>
      </w:r>
    </w:p>
    <w:p w14:paraId="67D16F4D">
      <w:pPr>
        <w:pStyle w:val="66"/>
        <w:spacing w:line="360" w:lineRule="auto"/>
        <w:rPr>
          <w:rFonts w:hint="eastAsia" w:asciiTheme="minorEastAsia" w:hAnsiTheme="minorEastAsia" w:eastAsiaTheme="minorEastAsia" w:cstheme="minorEastAsia"/>
          <w:color w:val="000000" w:themeColor="text1"/>
          <w:kern w:val="2"/>
          <w:szCs w:val="21"/>
          <w14:textFill>
            <w14:solidFill>
              <w14:schemeClr w14:val="tx1"/>
            </w14:solidFill>
          </w14:textFill>
        </w:rPr>
      </w:pPr>
      <w:r>
        <w:rPr>
          <w:rFonts w:hint="eastAsia" w:asciiTheme="minorEastAsia" w:hAnsiTheme="minorEastAsia" w:eastAsiaTheme="minorEastAsia" w:cstheme="minorEastAsia"/>
          <w:color w:val="000000" w:themeColor="text1"/>
          <w:kern w:val="2"/>
          <w:szCs w:val="21"/>
          <w14:textFill>
            <w14:solidFill>
              <w14:schemeClr w14:val="tx1"/>
            </w14:solidFill>
          </w14:textFill>
        </w:rPr>
        <w:t>1.3采购内容及相关要求：</w:t>
      </w:r>
    </w:p>
    <w:p w14:paraId="15682A94">
      <w:pPr>
        <w:pStyle w:val="66"/>
        <w:spacing w:line="360" w:lineRule="auto"/>
        <w:rPr>
          <w:rFonts w:hint="eastAsia" w:asciiTheme="minorEastAsia" w:hAnsiTheme="minorEastAsia" w:eastAsiaTheme="minorEastAsia" w:cstheme="minorEastAsia"/>
          <w:color w:val="000000" w:themeColor="text1"/>
          <w:kern w:val="2"/>
          <w:szCs w:val="21"/>
          <w14:textFill>
            <w14:solidFill>
              <w14:schemeClr w14:val="tx1"/>
            </w14:solidFill>
          </w14:textFill>
        </w:rPr>
      </w:pPr>
      <w:r>
        <w:rPr>
          <w:rFonts w:hint="eastAsia" w:asciiTheme="minorEastAsia" w:hAnsiTheme="minorEastAsia" w:eastAsiaTheme="minorEastAsia" w:cstheme="minorEastAsia"/>
          <w:color w:val="000000" w:themeColor="text1"/>
          <w:kern w:val="2"/>
          <w:szCs w:val="21"/>
          <w14:textFill>
            <w14:solidFill>
              <w14:schemeClr w14:val="tx1"/>
            </w14:solidFill>
          </w14:textFill>
        </w:rPr>
        <w:t>1.3.1采购内容</w:t>
      </w:r>
    </w:p>
    <w:p w14:paraId="3D486DB8">
      <w:pPr>
        <w:pStyle w:val="66"/>
        <w:spacing w:line="360" w:lineRule="auto"/>
        <w:rPr>
          <w:rFonts w:hint="eastAsia" w:asciiTheme="minorEastAsia" w:hAnsiTheme="minorEastAsia" w:eastAsiaTheme="minorEastAsia" w:cstheme="minorEastAsia"/>
          <w:b w:val="0"/>
          <w:bCs w:val="0"/>
          <w:color w:val="000000" w:themeColor="text1"/>
          <w:kern w:val="2"/>
          <w:szCs w:val="21"/>
          <w:highlight w:val="none"/>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Cs w:val="21"/>
          <w:highlight w:val="none"/>
          <w14:textFill>
            <w14:solidFill>
              <w14:schemeClr w14:val="tx1"/>
            </w14:solidFill>
          </w14:textFill>
        </w:rPr>
        <w:t>本项目为</w:t>
      </w:r>
      <w:r>
        <w:rPr>
          <w:rFonts w:hint="eastAsia" w:asciiTheme="minorEastAsia" w:hAnsiTheme="minorEastAsia" w:eastAsiaTheme="minorEastAsia" w:cstheme="minorEastAsia"/>
          <w:b w:val="0"/>
          <w:bCs w:val="0"/>
          <w:color w:val="000000" w:themeColor="text1"/>
          <w:kern w:val="2"/>
          <w:szCs w:val="21"/>
          <w:highlight w:val="none"/>
          <w:lang w:val="en-US" w:eastAsia="zh-CN"/>
          <w14:textFill>
            <w14:solidFill>
              <w14:schemeClr w14:val="tx1"/>
            </w14:solidFill>
          </w14:textFill>
        </w:rPr>
        <w:t>8</w:t>
      </w:r>
      <w:r>
        <w:rPr>
          <w:rFonts w:hint="eastAsia" w:asciiTheme="minorEastAsia" w:hAnsiTheme="minorEastAsia" w:eastAsiaTheme="minorEastAsia" w:cstheme="minorEastAsia"/>
          <w:b w:val="0"/>
          <w:bCs w:val="0"/>
          <w:color w:val="000000" w:themeColor="text1"/>
          <w:kern w:val="2"/>
          <w:szCs w:val="21"/>
          <w:highlight w:val="none"/>
          <w14:textFill>
            <w14:solidFill>
              <w14:schemeClr w14:val="tx1"/>
            </w14:solidFill>
          </w14:textFill>
        </w:rPr>
        <w:t>个标段</w:t>
      </w:r>
      <w:r>
        <w:rPr>
          <w:rFonts w:hint="eastAsia" w:asciiTheme="minorEastAsia" w:hAnsiTheme="minorEastAsia" w:eastAsiaTheme="minorEastAsia" w:cstheme="minorEastAsia"/>
          <w:b w:val="0"/>
          <w:bCs w:val="0"/>
          <w:color w:val="000000" w:themeColor="text1"/>
          <w:kern w:val="2"/>
          <w:szCs w:val="21"/>
          <w:highlight w:val="none"/>
          <w:lang w:eastAsia="zh-CN"/>
          <w14:textFill>
            <w14:solidFill>
              <w14:schemeClr w14:val="tx1"/>
            </w14:solidFill>
          </w14:textFill>
        </w:rPr>
        <w:t>（</w:t>
      </w:r>
      <w:r>
        <w:rPr>
          <w:rFonts w:hint="eastAsia" w:asciiTheme="minorEastAsia" w:hAnsiTheme="minorEastAsia" w:eastAsiaTheme="minorEastAsia" w:cstheme="minorEastAsia"/>
          <w:b w:val="0"/>
          <w:bCs w:val="0"/>
          <w:color w:val="000000" w:themeColor="text1"/>
          <w:kern w:val="2"/>
          <w:szCs w:val="21"/>
          <w:highlight w:val="none"/>
          <w:lang w:val="en-US" w:eastAsia="zh-CN"/>
          <w14:textFill>
            <w14:solidFill>
              <w14:schemeClr w14:val="tx1"/>
            </w14:solidFill>
          </w14:textFill>
        </w:rPr>
        <w:t>1-4标段为干线整车线路招标，5-8标段为干线零担线路招标</w:t>
      </w:r>
      <w:r>
        <w:rPr>
          <w:rFonts w:hint="eastAsia" w:asciiTheme="minorEastAsia" w:hAnsiTheme="minorEastAsia" w:eastAsiaTheme="minorEastAsia" w:cstheme="minorEastAsia"/>
          <w:b w:val="0"/>
          <w:bCs w:val="0"/>
          <w:color w:val="000000" w:themeColor="text1"/>
          <w:kern w:val="2"/>
          <w:szCs w:val="21"/>
          <w:highlight w:val="none"/>
          <w:lang w:eastAsia="zh-CN"/>
          <w14:textFill>
            <w14:solidFill>
              <w14:schemeClr w14:val="tx1"/>
            </w14:solidFill>
          </w14:textFill>
        </w:rPr>
        <w:t>）</w:t>
      </w:r>
      <w:r>
        <w:rPr>
          <w:rFonts w:hint="eastAsia" w:asciiTheme="minorEastAsia" w:hAnsiTheme="minorEastAsia" w:eastAsiaTheme="minorEastAsia" w:cstheme="minorEastAsia"/>
          <w:b w:val="0"/>
          <w:bCs w:val="0"/>
          <w:color w:val="000000" w:themeColor="text1"/>
          <w:kern w:val="2"/>
          <w:szCs w:val="21"/>
          <w:highlight w:val="none"/>
          <w14:textFill>
            <w14:solidFill>
              <w14:schemeClr w14:val="tx1"/>
            </w14:solidFill>
          </w14:textFill>
        </w:rPr>
        <w:t>，</w:t>
      </w:r>
      <w:r>
        <w:rPr>
          <w:rFonts w:hint="eastAsia" w:asciiTheme="minorEastAsia" w:hAnsiTheme="minorEastAsia" w:eastAsiaTheme="minorEastAsia" w:cstheme="minorEastAsia"/>
          <w:b w:val="0"/>
          <w:bCs w:val="0"/>
          <w:color w:val="000000" w:themeColor="text1"/>
          <w:kern w:val="2"/>
          <w:szCs w:val="21"/>
          <w:highlight w:val="none"/>
          <w:lang w:val="en-US" w:eastAsia="zh-CN"/>
          <w14:textFill>
            <w14:solidFill>
              <w14:schemeClr w14:val="tx1"/>
            </w14:solidFill>
          </w14:textFill>
        </w:rPr>
        <w:t>每个标段</w:t>
      </w:r>
      <w:r>
        <w:rPr>
          <w:rFonts w:hint="eastAsia" w:asciiTheme="minorEastAsia" w:hAnsiTheme="minorEastAsia" w:eastAsiaTheme="minorEastAsia" w:cstheme="minorEastAsia"/>
          <w:b w:val="0"/>
          <w:bCs w:val="0"/>
          <w:color w:val="000000" w:themeColor="text1"/>
          <w:kern w:val="2"/>
          <w:szCs w:val="21"/>
          <w:highlight w:val="none"/>
          <w14:textFill>
            <w14:solidFill>
              <w14:schemeClr w14:val="tx1"/>
            </w14:solidFill>
          </w14:textFill>
        </w:rPr>
        <w:t>中标</w:t>
      </w:r>
      <w:r>
        <w:rPr>
          <w:rFonts w:hint="eastAsia" w:asciiTheme="minorEastAsia" w:hAnsiTheme="minorEastAsia" w:eastAsiaTheme="minorEastAsia" w:cstheme="minorEastAsia"/>
          <w:b w:val="0"/>
          <w:bCs w:val="0"/>
          <w:color w:val="000000" w:themeColor="text1"/>
          <w:kern w:val="2"/>
          <w:szCs w:val="21"/>
          <w:highlight w:val="none"/>
          <w:lang w:val="en-US" w:eastAsia="zh-CN"/>
          <w14:textFill>
            <w14:solidFill>
              <w14:schemeClr w14:val="tx1"/>
            </w14:solidFill>
          </w14:textFill>
        </w:rPr>
        <w:t>2-3</w:t>
      </w:r>
      <w:r>
        <w:rPr>
          <w:rFonts w:hint="eastAsia" w:asciiTheme="minorEastAsia" w:hAnsiTheme="minorEastAsia" w:eastAsiaTheme="minorEastAsia" w:cstheme="minorEastAsia"/>
          <w:b w:val="0"/>
          <w:bCs w:val="0"/>
          <w:color w:val="000000" w:themeColor="text1"/>
          <w:kern w:val="2"/>
          <w:szCs w:val="21"/>
          <w:highlight w:val="none"/>
          <w14:textFill>
            <w14:solidFill>
              <w14:schemeClr w14:val="tx1"/>
            </w14:solidFill>
          </w14:textFill>
        </w:rPr>
        <w:t>名供应商，服务期1年。详细见附件</w:t>
      </w:r>
      <w:r>
        <w:rPr>
          <w:rFonts w:hint="eastAsia" w:asciiTheme="minorEastAsia" w:hAnsiTheme="minorEastAsia" w:eastAsiaTheme="minorEastAsia" w:cstheme="minorEastAsia"/>
          <w:b w:val="0"/>
          <w:bCs w:val="0"/>
          <w:color w:val="000000" w:themeColor="text1"/>
          <w:kern w:val="2"/>
          <w:szCs w:val="21"/>
          <w:highlight w:val="none"/>
          <w:lang w:eastAsia="zh-CN"/>
          <w14:textFill>
            <w14:solidFill>
              <w14:schemeClr w14:val="tx1"/>
            </w14:solidFill>
          </w14:textFill>
        </w:rPr>
        <w:t>一</w:t>
      </w:r>
      <w:r>
        <w:rPr>
          <w:rFonts w:hint="eastAsia" w:asciiTheme="minorEastAsia" w:hAnsiTheme="minorEastAsia" w:eastAsiaTheme="minorEastAsia" w:cstheme="minorEastAsia"/>
          <w:b w:val="0"/>
          <w:bCs w:val="0"/>
          <w:color w:val="000000" w:themeColor="text1"/>
          <w:kern w:val="2"/>
          <w:szCs w:val="21"/>
          <w:highlight w:val="none"/>
          <w14:textFill>
            <w14:solidFill>
              <w14:schemeClr w14:val="tx1"/>
            </w14:solidFill>
          </w14:textFill>
        </w:rPr>
        <w:t>《</w:t>
      </w:r>
      <w:r>
        <w:rPr>
          <w:rFonts w:hint="eastAsia" w:asciiTheme="minorEastAsia" w:hAnsiTheme="minorEastAsia" w:eastAsiaTheme="minorEastAsia" w:cstheme="minorEastAsia"/>
          <w:b w:val="0"/>
          <w:bCs w:val="0"/>
          <w:color w:val="000000" w:themeColor="text1"/>
          <w:kern w:val="2"/>
          <w:szCs w:val="21"/>
          <w:highlight w:val="none"/>
          <w:lang w:eastAsia="zh-CN"/>
          <w14:textFill>
            <w14:solidFill>
              <w14:schemeClr w14:val="tx1"/>
            </w14:solidFill>
          </w14:textFill>
        </w:rPr>
        <w:t>询价</w:t>
      </w:r>
      <w:r>
        <w:rPr>
          <w:rFonts w:hint="eastAsia" w:asciiTheme="minorEastAsia" w:hAnsiTheme="minorEastAsia" w:eastAsiaTheme="minorEastAsia" w:cstheme="minorEastAsia"/>
          <w:b w:val="0"/>
          <w:bCs w:val="0"/>
          <w:color w:val="000000" w:themeColor="text1"/>
          <w:kern w:val="2"/>
          <w:szCs w:val="21"/>
          <w:highlight w:val="none"/>
          <w14:textFill>
            <w14:solidFill>
              <w14:schemeClr w14:val="tx1"/>
            </w14:solidFill>
          </w14:textFill>
        </w:rPr>
        <w:t>线路表》</w:t>
      </w:r>
    </w:p>
    <w:p w14:paraId="3546A760">
      <w:pPr>
        <w:widowControl/>
        <w:spacing w:line="360" w:lineRule="auto"/>
        <w:rPr>
          <w:rFonts w:hint="eastAsia" w:asciiTheme="minorEastAsia" w:hAnsiTheme="minorEastAsia" w:eastAsiaTheme="minorEastAsia" w:cstheme="minorEastAsia"/>
          <w:color w:val="000000" w:themeColor="text1"/>
          <w:sz w:val="20"/>
          <w:highlight w:val="none"/>
          <w14:textFill>
            <w14:solidFill>
              <w14:schemeClr w14:val="tx1"/>
            </w14:solidFill>
          </w14:textFill>
        </w:rPr>
      </w:pPr>
      <w:r>
        <w:rPr>
          <w:rFonts w:hint="eastAsia" w:asciiTheme="minorEastAsia" w:hAnsiTheme="minorEastAsia" w:eastAsiaTheme="minorEastAsia" w:cstheme="minorEastAsia"/>
          <w:color w:val="000000" w:themeColor="text1"/>
          <w:sz w:val="20"/>
          <w:highlight w:val="none"/>
          <w14:textFill>
            <w14:solidFill>
              <w14:schemeClr w14:val="tx1"/>
            </w14:solidFill>
          </w14:textFill>
        </w:rPr>
        <w:t>注意事项：</w:t>
      </w:r>
    </w:p>
    <w:p w14:paraId="6A34354A">
      <w:pPr>
        <w:widowControl/>
        <w:spacing w:line="360" w:lineRule="auto"/>
        <w:rPr>
          <w:rFonts w:hint="eastAsia" w:asciiTheme="minorEastAsia" w:hAnsiTheme="minorEastAsia" w:eastAsiaTheme="minorEastAsia" w:cstheme="minorEastAsia"/>
          <w:color w:val="000000" w:themeColor="text1"/>
          <w:sz w:val="20"/>
          <w:highlight w:val="none"/>
          <w14:textFill>
            <w14:solidFill>
              <w14:schemeClr w14:val="tx1"/>
            </w14:solidFill>
          </w14:textFill>
        </w:rPr>
      </w:pPr>
      <w:r>
        <w:rPr>
          <w:rFonts w:hint="eastAsia" w:asciiTheme="minorEastAsia" w:hAnsiTheme="minorEastAsia" w:eastAsiaTheme="minorEastAsia" w:cstheme="minorEastAsia"/>
          <w:color w:val="000000" w:themeColor="text1"/>
          <w:sz w:val="20"/>
          <w:highlight w:val="none"/>
          <w14:textFill>
            <w14:solidFill>
              <w14:schemeClr w14:val="tx1"/>
            </w14:solidFill>
          </w14:textFill>
        </w:rPr>
        <w:t>1、具体发车数量以实际发生量为准，招标人不做承诺；如遇场地变更、线路调整等特殊情况，线路定价由双方协商确认后以补充协议形式进行调整。</w:t>
      </w:r>
    </w:p>
    <w:p w14:paraId="379AB96A">
      <w:pPr>
        <w:spacing w:line="360" w:lineRule="auto"/>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1.3.2日常运营细则</w:t>
      </w:r>
    </w:p>
    <w:p w14:paraId="3BEBD1EA">
      <w:pPr>
        <w:spacing w:line="360" w:lineRule="auto"/>
        <w:rPr>
          <w:rFonts w:hint="eastAsia" w:asciiTheme="minorEastAsia" w:hAnsiTheme="minorEastAsia" w:eastAsiaTheme="minorEastAsia" w:cstheme="minorEastAsia"/>
          <w:color w:val="000000" w:themeColor="text1"/>
          <w:szCs w:val="21"/>
          <w:highlight w:val="yellow"/>
          <w14:textFill>
            <w14:solidFill>
              <w14:schemeClr w14:val="tx1"/>
            </w14:solidFill>
          </w14:textFill>
        </w:rPr>
      </w:pPr>
      <w:r>
        <w:rPr>
          <w:rFonts w:hint="eastAsia" w:asciiTheme="minorEastAsia" w:hAnsiTheme="minorEastAsia" w:eastAsiaTheme="minorEastAsia" w:cstheme="minorEastAsia"/>
          <w:color w:val="000000" w:themeColor="text1"/>
          <w:szCs w:val="21"/>
          <w:highlight w:val="yellow"/>
          <w14:textFill>
            <w14:solidFill>
              <w14:schemeClr w14:val="tx1"/>
            </w14:solidFill>
          </w14:textFill>
        </w:rPr>
        <w:t>详细参照附件2《</w:t>
      </w:r>
      <w:r>
        <w:rPr>
          <w:rFonts w:hint="eastAsia" w:asciiTheme="minorEastAsia" w:hAnsiTheme="minorEastAsia" w:eastAsiaTheme="minorEastAsia" w:cstheme="minorEastAsia"/>
          <w:color w:val="000000" w:themeColor="text1"/>
          <w:szCs w:val="21"/>
          <w:highlight w:val="yellow"/>
          <w:lang w:eastAsia="zh-CN"/>
          <w14:textFill>
            <w14:solidFill>
              <w14:schemeClr w14:val="tx1"/>
            </w14:solidFill>
          </w14:textFill>
        </w:rPr>
        <w:t>运输公司管理办法</w:t>
      </w:r>
      <w:r>
        <w:rPr>
          <w:rFonts w:hint="eastAsia" w:asciiTheme="minorEastAsia" w:hAnsiTheme="minorEastAsia" w:eastAsiaTheme="minorEastAsia" w:cstheme="minorEastAsia"/>
          <w:color w:val="000000" w:themeColor="text1"/>
          <w:szCs w:val="21"/>
          <w:highlight w:val="yellow"/>
          <w14:textFill>
            <w14:solidFill>
              <w14:schemeClr w14:val="tx1"/>
            </w14:solidFill>
          </w14:textFill>
        </w:rPr>
        <w:t>》</w:t>
      </w:r>
      <w:r>
        <w:rPr>
          <w:rFonts w:hint="eastAsia" w:asciiTheme="minorEastAsia" w:hAnsiTheme="minorEastAsia" w:eastAsiaTheme="minorEastAsia" w:cstheme="minorEastAsia"/>
          <w:color w:val="000000" w:themeColor="text1"/>
          <w:szCs w:val="21"/>
          <w:highlight w:val="yellow"/>
          <w:lang w:eastAsia="zh-CN"/>
          <w14:textFill>
            <w14:solidFill>
              <w14:schemeClr w14:val="tx1"/>
            </w14:solidFill>
          </w14:textFill>
        </w:rPr>
        <w:t>《供应商月度考核表》</w:t>
      </w:r>
      <w:r>
        <w:rPr>
          <w:rFonts w:hint="eastAsia" w:asciiTheme="minorEastAsia" w:hAnsiTheme="minorEastAsia" w:eastAsiaTheme="minorEastAsia" w:cstheme="minorEastAsia"/>
          <w:color w:val="000000" w:themeColor="text1"/>
          <w:szCs w:val="21"/>
          <w:highlight w:val="yellow"/>
          <w14:textFill>
            <w14:solidFill>
              <w14:schemeClr w14:val="tx1"/>
            </w14:solidFill>
          </w14:textFill>
        </w:rPr>
        <w:t>相关内容</w:t>
      </w:r>
    </w:p>
    <w:p w14:paraId="063DB151">
      <w:pPr>
        <w:pStyle w:val="66"/>
        <w:rPr>
          <w:rFonts w:hint="eastAsia" w:asciiTheme="minorEastAsia" w:hAnsiTheme="minorEastAsia" w:eastAsiaTheme="minorEastAsia" w:cstheme="minorEastAsia"/>
          <w:color w:val="000000" w:themeColor="text1"/>
          <w:kern w:val="2"/>
          <w:szCs w:val="21"/>
          <w14:textFill>
            <w14:solidFill>
              <w14:schemeClr w14:val="tx1"/>
            </w14:solidFill>
          </w14:textFill>
        </w:rPr>
      </w:pPr>
      <w:r>
        <w:rPr>
          <w:rFonts w:hint="eastAsia" w:asciiTheme="minorEastAsia" w:hAnsiTheme="minorEastAsia" w:eastAsiaTheme="minorEastAsia" w:cstheme="minorEastAsia"/>
          <w:color w:val="000000" w:themeColor="text1"/>
          <w:kern w:val="2"/>
          <w:szCs w:val="21"/>
          <w14:textFill>
            <w14:solidFill>
              <w14:schemeClr w14:val="tx1"/>
            </w14:solidFill>
          </w14:textFill>
        </w:rPr>
        <w:t>1.3.3</w:t>
      </w:r>
      <w:r>
        <w:rPr>
          <w:rFonts w:hint="eastAsia" w:asciiTheme="minorEastAsia" w:hAnsiTheme="minorEastAsia" w:eastAsiaTheme="minorEastAsia" w:cstheme="minorEastAsia"/>
          <w:color w:val="000000" w:themeColor="text1"/>
          <w:szCs w:val="21"/>
          <w14:textFill>
            <w14:solidFill>
              <w14:schemeClr w14:val="tx1"/>
            </w14:solidFill>
          </w14:textFill>
        </w:rPr>
        <w:t>服务期限：服务期限为一年</w:t>
      </w:r>
      <w:r>
        <w:rPr>
          <w:rFonts w:hint="eastAsia" w:asciiTheme="minorEastAsia" w:hAnsiTheme="minorEastAsia" w:eastAsiaTheme="minorEastAsia" w:cstheme="minorEastAsia"/>
          <w:color w:val="000000" w:themeColor="text1"/>
          <w:kern w:val="2"/>
          <w:szCs w:val="21"/>
          <w14:textFill>
            <w14:solidFill>
              <w14:schemeClr w14:val="tx1"/>
            </w14:solidFill>
          </w14:textFill>
        </w:rPr>
        <w:t>。</w:t>
      </w:r>
    </w:p>
    <w:p w14:paraId="23C35FF6">
      <w:pPr>
        <w:spacing w:line="360" w:lineRule="auto"/>
        <w:jc w:val="lef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1.3.4报价要求：包含但不限于用于本项目的运费、燃油费、过桥过路费、人工成本、固定资产成本、设备设施、交通工具维护成本、保险、税费、因断路施工造成车辆绕行产生的费用以及其他成本、费用和营业外支出等一切费用，并已考虑淡旺季、节假日等因素。</w:t>
      </w:r>
    </w:p>
    <w:p w14:paraId="640D20C5">
      <w:pPr>
        <w:pStyle w:val="87"/>
        <w:ind w:firstLine="0" w:firstLineChars="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*注：凡参与投标者，视为认可甲方附件内全部要求及条款</w:t>
      </w:r>
    </w:p>
    <w:p w14:paraId="08F9CC76">
      <w:pPr>
        <w:pStyle w:val="3"/>
        <w:rPr>
          <w:rFonts w:hint="eastAsia" w:asciiTheme="minorEastAsia" w:hAnsiTheme="minorEastAsia" w:eastAsiaTheme="minorEastAsia" w:cstheme="minorEastAsia"/>
          <w:color w:val="000000" w:themeColor="text1"/>
          <w14:textFill>
            <w14:solidFill>
              <w14:schemeClr w14:val="tx1"/>
            </w14:solidFill>
          </w14:textFill>
        </w:rPr>
      </w:pPr>
      <w:bookmarkStart w:id="25" w:name="_Toc25745"/>
      <w:bookmarkStart w:id="26" w:name="_Toc14383"/>
      <w:bookmarkStart w:id="27" w:name="_Toc17054"/>
      <w:bookmarkStart w:id="28" w:name="_Toc6641"/>
      <w:bookmarkStart w:id="29" w:name="_Toc31677"/>
      <w:bookmarkStart w:id="30" w:name="_Toc9902"/>
      <w:r>
        <w:rPr>
          <w:rFonts w:hint="eastAsia" w:asciiTheme="minorEastAsia" w:hAnsiTheme="minorEastAsia" w:eastAsiaTheme="minorEastAsia" w:cstheme="minorEastAsia"/>
          <w:color w:val="000000" w:themeColor="text1"/>
          <w14:textFill>
            <w14:solidFill>
              <w14:schemeClr w14:val="tx1"/>
            </w14:solidFill>
          </w14:textFill>
        </w:rPr>
        <w:t>2、投标人资格要求</w:t>
      </w:r>
      <w:bookmarkEnd w:id="22"/>
      <w:bookmarkEnd w:id="23"/>
      <w:bookmarkEnd w:id="24"/>
      <w:bookmarkEnd w:id="25"/>
      <w:bookmarkEnd w:id="26"/>
      <w:bookmarkEnd w:id="27"/>
      <w:bookmarkEnd w:id="28"/>
      <w:bookmarkEnd w:id="29"/>
      <w:bookmarkEnd w:id="30"/>
      <w:bookmarkStart w:id="31" w:name="_Toc184704556"/>
      <w:bookmarkStart w:id="32" w:name="_Toc319769474"/>
      <w:bookmarkStart w:id="33" w:name="_Toc319394715"/>
    </w:p>
    <w:bookmarkEnd w:id="31"/>
    <w:bookmarkEnd w:id="32"/>
    <w:bookmarkEnd w:id="33"/>
    <w:p w14:paraId="263D4FB9">
      <w:pPr>
        <w:pStyle w:val="18"/>
        <w:spacing w:line="360" w:lineRule="auto"/>
        <w:rPr>
          <w:rFonts w:hint="eastAsia" w:asciiTheme="minorEastAsia" w:hAnsiTheme="minorEastAsia" w:eastAsiaTheme="minorEastAsia" w:cstheme="minorEastAsia"/>
          <w:b/>
          <w:bCs/>
          <w:color w:val="000000" w:themeColor="text1"/>
          <w14:textFill>
            <w14:solidFill>
              <w14:schemeClr w14:val="tx1"/>
            </w14:solidFill>
          </w14:textFill>
        </w:rPr>
      </w:pPr>
      <w:bookmarkStart w:id="34" w:name="_Toc16673"/>
      <w:bookmarkStart w:id="35" w:name="_Toc4965"/>
      <w:bookmarkStart w:id="36" w:name="_Toc10529"/>
      <w:r>
        <w:rPr>
          <w:rFonts w:hint="eastAsia" w:asciiTheme="minorEastAsia" w:hAnsiTheme="minorEastAsia" w:eastAsiaTheme="minorEastAsia" w:cstheme="minorEastAsia"/>
          <w:b/>
          <w:bCs/>
          <w:color w:val="000000" w:themeColor="text1"/>
          <w14:textFill>
            <w14:solidFill>
              <w14:schemeClr w14:val="tx1"/>
            </w14:solidFill>
          </w14:textFill>
        </w:rPr>
        <w:t>2.1资格条件</w:t>
      </w:r>
      <w:bookmarkEnd w:id="34"/>
      <w:bookmarkEnd w:id="35"/>
      <w:bookmarkEnd w:id="36"/>
    </w:p>
    <w:p w14:paraId="645024C3">
      <w:pPr>
        <w:numPr>
          <w:ilvl w:val="0"/>
          <w:numId w:val="5"/>
        </w:numPr>
        <w:spacing w:line="360" w:lineRule="auto"/>
        <w:ind w:left="0" w:firstLine="420" w:firstLineChars="200"/>
        <w:jc w:val="left"/>
        <w:rPr>
          <w:rFonts w:hint="eastAsia" w:asciiTheme="minorEastAsia" w:hAnsiTheme="minorEastAsia" w:eastAsiaTheme="minorEastAsia" w:cstheme="minorEastAsia"/>
          <w:color w:val="000000" w:themeColor="text1"/>
          <w:szCs w:val="22"/>
          <w14:textFill>
            <w14:solidFill>
              <w14:schemeClr w14:val="tx1"/>
            </w14:solidFill>
          </w14:textFill>
        </w:rPr>
      </w:pPr>
      <w:r>
        <w:rPr>
          <w:rFonts w:hint="eastAsia" w:asciiTheme="minorEastAsia" w:hAnsiTheme="minorEastAsia" w:eastAsiaTheme="minorEastAsia" w:cstheme="minorEastAsia"/>
          <w:color w:val="000000" w:themeColor="text1"/>
          <w:szCs w:val="22"/>
          <w14:textFill>
            <w14:solidFill>
              <w14:schemeClr w14:val="tx1"/>
            </w14:solidFill>
          </w14:textFill>
        </w:rPr>
        <w:t>投标人为在中华人民共和国境内登记注册、具有独立法人资格、根据中华人民共和国有关法律合法成立并存在的企业，或有总公司法人授权的分公司。</w:t>
      </w:r>
    </w:p>
    <w:p w14:paraId="4DBECBF6">
      <w:pPr>
        <w:numPr>
          <w:ilvl w:val="0"/>
          <w:numId w:val="5"/>
        </w:numPr>
        <w:spacing w:line="360" w:lineRule="auto"/>
        <w:ind w:left="0" w:firstLine="420" w:firstLineChars="200"/>
        <w:jc w:val="left"/>
        <w:rPr>
          <w:rFonts w:hint="eastAsia" w:asciiTheme="minorEastAsia" w:hAnsiTheme="minorEastAsia" w:eastAsiaTheme="minorEastAsia" w:cstheme="minorEastAsia"/>
          <w:color w:val="000000" w:themeColor="text1"/>
          <w:szCs w:val="22"/>
          <w14:textFill>
            <w14:solidFill>
              <w14:schemeClr w14:val="tx1"/>
            </w14:solidFill>
          </w14:textFill>
        </w:rPr>
      </w:pPr>
      <w:r>
        <w:rPr>
          <w:rFonts w:hint="eastAsia" w:asciiTheme="minorEastAsia" w:hAnsiTheme="minorEastAsia" w:eastAsiaTheme="minorEastAsia" w:cstheme="minorEastAsia"/>
          <w:color w:val="000000" w:themeColor="text1"/>
          <w:szCs w:val="22"/>
          <w14:textFill>
            <w14:solidFill>
              <w14:schemeClr w14:val="tx1"/>
            </w14:solidFill>
          </w14:textFill>
        </w:rPr>
        <w:t>注册资金必须达到</w:t>
      </w:r>
      <w:r>
        <w:rPr>
          <w:rFonts w:hint="eastAsia" w:asciiTheme="minorEastAsia" w:hAnsiTheme="minorEastAsia" w:eastAsiaTheme="minorEastAsia" w:cstheme="minorEastAsia"/>
          <w:color w:val="000000" w:themeColor="text1"/>
          <w:szCs w:val="22"/>
          <w:highlight w:val="yellow"/>
          <w14:textFill>
            <w14:solidFill>
              <w14:schemeClr w14:val="tx1"/>
            </w14:solidFill>
          </w14:textFill>
        </w:rPr>
        <w:t>50</w:t>
      </w:r>
      <w:r>
        <w:rPr>
          <w:rFonts w:hint="eastAsia" w:asciiTheme="minorEastAsia" w:hAnsiTheme="minorEastAsia" w:eastAsiaTheme="minorEastAsia" w:cstheme="minorEastAsia"/>
          <w:color w:val="000000" w:themeColor="text1"/>
          <w:szCs w:val="22"/>
          <w14:textFill>
            <w14:solidFill>
              <w14:schemeClr w14:val="tx1"/>
            </w14:solidFill>
          </w14:textFill>
        </w:rPr>
        <w:t>万元，分公司投标人以所代表的总公司注册资本为准。</w:t>
      </w:r>
    </w:p>
    <w:p w14:paraId="20A5C79D">
      <w:pPr>
        <w:numPr>
          <w:ilvl w:val="0"/>
          <w:numId w:val="5"/>
        </w:numPr>
        <w:spacing w:line="360" w:lineRule="auto"/>
        <w:ind w:left="0" w:firstLine="420" w:firstLineChars="200"/>
        <w:jc w:val="left"/>
        <w:rPr>
          <w:rFonts w:hint="eastAsia" w:asciiTheme="minorEastAsia" w:hAnsiTheme="minorEastAsia" w:eastAsiaTheme="minorEastAsia" w:cstheme="minorEastAsia"/>
          <w:color w:val="000000" w:themeColor="text1"/>
          <w:szCs w:val="22"/>
          <w14:textFill>
            <w14:solidFill>
              <w14:schemeClr w14:val="tx1"/>
            </w14:solidFill>
          </w14:textFill>
        </w:rPr>
      </w:pPr>
      <w:r>
        <w:rPr>
          <w:rFonts w:hint="eastAsia" w:asciiTheme="minorEastAsia" w:hAnsiTheme="minorEastAsia" w:eastAsiaTheme="minorEastAsia" w:cstheme="minorEastAsia"/>
          <w:color w:val="000000" w:themeColor="text1"/>
          <w:szCs w:val="22"/>
          <w14:textFill>
            <w14:solidFill>
              <w14:schemeClr w14:val="tx1"/>
            </w14:solidFill>
          </w14:textFill>
        </w:rPr>
        <w:t>投标人须具有有效的《道路运输许可证》；</w:t>
      </w:r>
    </w:p>
    <w:p w14:paraId="398A25E4">
      <w:pPr>
        <w:numPr>
          <w:ilvl w:val="0"/>
          <w:numId w:val="5"/>
        </w:numPr>
        <w:spacing w:line="360" w:lineRule="auto"/>
        <w:ind w:left="0" w:firstLine="420" w:firstLineChars="200"/>
        <w:jc w:val="left"/>
        <w:rPr>
          <w:rFonts w:hint="eastAsia" w:asciiTheme="minorEastAsia" w:hAnsiTheme="minorEastAsia" w:eastAsiaTheme="minorEastAsia" w:cstheme="minorEastAsia"/>
          <w:color w:val="000000" w:themeColor="text1"/>
          <w:szCs w:val="22"/>
          <w14:textFill>
            <w14:solidFill>
              <w14:schemeClr w14:val="tx1"/>
            </w14:solidFill>
          </w14:textFill>
        </w:rPr>
      </w:pPr>
      <w:r>
        <w:rPr>
          <w:rFonts w:hint="eastAsia" w:asciiTheme="minorEastAsia" w:hAnsiTheme="minorEastAsia" w:eastAsiaTheme="minorEastAsia" w:cstheme="minorEastAsia"/>
          <w:color w:val="000000" w:themeColor="text1"/>
          <w:szCs w:val="22"/>
          <w14:textFill>
            <w14:solidFill>
              <w14:schemeClr w14:val="tx1"/>
            </w14:solidFill>
          </w14:textFill>
        </w:rPr>
        <w:t>投标人为增值税一般纳税人，并应承诺中标后向招标人开具符合招标人要求的增值税专用发票。</w:t>
      </w:r>
    </w:p>
    <w:p w14:paraId="6868AD1E">
      <w:pPr>
        <w:numPr>
          <w:ilvl w:val="0"/>
          <w:numId w:val="5"/>
        </w:numPr>
        <w:spacing w:line="360" w:lineRule="auto"/>
        <w:ind w:left="0" w:firstLine="420" w:firstLineChars="200"/>
        <w:jc w:val="left"/>
        <w:rPr>
          <w:rFonts w:hint="eastAsia" w:asciiTheme="minorEastAsia" w:hAnsiTheme="minorEastAsia" w:eastAsiaTheme="minorEastAsia" w:cstheme="minorEastAsia"/>
          <w:color w:val="000000" w:themeColor="text1"/>
          <w:szCs w:val="22"/>
          <w14:textFill>
            <w14:solidFill>
              <w14:schemeClr w14:val="tx1"/>
            </w14:solidFill>
          </w14:textFill>
        </w:rPr>
      </w:pPr>
      <w:r>
        <w:rPr>
          <w:rFonts w:hint="eastAsia" w:asciiTheme="minorEastAsia" w:hAnsiTheme="minorEastAsia" w:eastAsiaTheme="minorEastAsia" w:cstheme="minorEastAsia"/>
          <w:color w:val="000000" w:themeColor="text1"/>
          <w:szCs w:val="22"/>
          <w14:textFill>
            <w14:solidFill>
              <w14:schemeClr w14:val="tx1"/>
            </w14:solidFill>
          </w14:textFill>
        </w:rPr>
        <w:t>投标人未被列入“信用中国”网站（www.creditchina.gov.cn）、“失信被执行人”、“重大税收违法失信主体”。</w:t>
      </w:r>
    </w:p>
    <w:p w14:paraId="05371A44">
      <w:pPr>
        <w:numPr>
          <w:ilvl w:val="0"/>
          <w:numId w:val="5"/>
        </w:numPr>
        <w:spacing w:line="360" w:lineRule="auto"/>
        <w:ind w:left="0" w:firstLine="420" w:firstLineChars="200"/>
        <w:jc w:val="left"/>
        <w:rPr>
          <w:rFonts w:hint="eastAsia" w:asciiTheme="minorEastAsia" w:hAnsiTheme="minorEastAsia" w:eastAsiaTheme="minorEastAsia" w:cstheme="minorEastAsia"/>
          <w:color w:val="000000" w:themeColor="text1"/>
          <w:szCs w:val="22"/>
          <w14:textFill>
            <w14:solidFill>
              <w14:schemeClr w14:val="tx1"/>
            </w14:solidFill>
          </w14:textFill>
        </w:rPr>
      </w:pPr>
      <w:r>
        <w:rPr>
          <w:rFonts w:hint="eastAsia" w:asciiTheme="minorEastAsia" w:hAnsiTheme="minorEastAsia" w:eastAsiaTheme="minorEastAsia" w:cstheme="minorEastAsia"/>
          <w:color w:val="000000" w:themeColor="text1"/>
          <w:szCs w:val="22"/>
          <w14:textFill>
            <w14:solidFill>
              <w14:schemeClr w14:val="tx1"/>
            </w14:solidFill>
          </w14:textFill>
        </w:rPr>
        <w:t>本项目不接受联合体投标，并且不得将本项目内容以任何方式进行转包、分包。</w:t>
      </w:r>
      <w:bookmarkStart w:id="37" w:name="_Toc15100"/>
      <w:bookmarkStart w:id="38" w:name="_Toc6433"/>
    </w:p>
    <w:bookmarkEnd w:id="37"/>
    <w:bookmarkEnd w:id="38"/>
    <w:p w14:paraId="1082DA15">
      <w:pPr>
        <w:pStyle w:val="3"/>
        <w:numPr>
          <w:ilvl w:val="0"/>
          <w:numId w:val="6"/>
        </w:numPr>
        <w:rPr>
          <w:rFonts w:hint="eastAsia" w:asciiTheme="minorEastAsia" w:hAnsiTheme="minorEastAsia" w:eastAsiaTheme="minorEastAsia" w:cstheme="minorEastAsia"/>
          <w:color w:val="000000" w:themeColor="text1"/>
          <w:szCs w:val="22"/>
          <w:highlight w:val="none"/>
          <w14:textFill>
            <w14:solidFill>
              <w14:schemeClr w14:val="tx1"/>
            </w14:solidFill>
          </w14:textFill>
        </w:rPr>
      </w:pPr>
      <w:bookmarkStart w:id="39" w:name="_Toc10125"/>
      <w:bookmarkStart w:id="40" w:name="_Toc5452"/>
      <w:bookmarkStart w:id="41" w:name="_Toc19736"/>
      <w:bookmarkStart w:id="42" w:name="_Toc8076"/>
      <w:r>
        <w:rPr>
          <w:rFonts w:hint="eastAsia" w:asciiTheme="minorEastAsia" w:hAnsiTheme="minorEastAsia" w:eastAsiaTheme="minorEastAsia" w:cstheme="minorEastAsia"/>
          <w:color w:val="000000" w:themeColor="text1"/>
          <w:szCs w:val="22"/>
          <w:highlight w:val="none"/>
          <w14:textFill>
            <w14:solidFill>
              <w14:schemeClr w14:val="tx1"/>
            </w14:solidFill>
          </w14:textFill>
        </w:rPr>
        <w:t>投标文件的递交</w:t>
      </w:r>
      <w:bookmarkEnd w:id="39"/>
    </w:p>
    <w:p w14:paraId="1F8CA4A6">
      <w:pPr>
        <w:numPr>
          <w:ilvl w:val="0"/>
          <w:numId w:val="0"/>
        </w:numPr>
        <w:adjustRightInd w:val="0"/>
        <w:snapToGrid w:val="0"/>
        <w:rPr>
          <w:color w:val="auto"/>
          <w:highlight w:val="yellow"/>
        </w:rPr>
      </w:pPr>
      <w:r>
        <w:rPr>
          <w:rFonts w:hint="eastAsia"/>
          <w:color w:val="auto"/>
          <w:highlight w:val="yellow"/>
          <w:lang w:val="en-US" w:eastAsia="zh-CN"/>
        </w:rPr>
        <w:t>3.1</w:t>
      </w:r>
      <w:r>
        <w:rPr>
          <w:color w:val="auto"/>
          <w:highlight w:val="yellow"/>
        </w:rPr>
        <w:t>资格标书</w:t>
      </w:r>
      <w:r>
        <w:rPr>
          <w:rFonts w:hint="eastAsia"/>
          <w:color w:val="auto"/>
          <w:highlight w:val="yellow"/>
          <w:lang w:val="en-US" w:eastAsia="zh-CN"/>
        </w:rPr>
        <w:t>及</w:t>
      </w:r>
      <w:r>
        <w:rPr>
          <w:color w:val="auto"/>
          <w:highlight w:val="yellow"/>
        </w:rPr>
        <w:t>价格标书须密封，封口处加盖公章</w:t>
      </w:r>
      <w:r>
        <w:rPr>
          <w:rFonts w:hint="eastAsia"/>
          <w:color w:val="auto"/>
          <w:highlight w:val="yellow"/>
          <w:lang w:eastAsia="zh-CN"/>
        </w:rPr>
        <w:t>。</w:t>
      </w:r>
      <w:r>
        <w:rPr>
          <w:rFonts w:hint="eastAsia"/>
          <w:color w:val="auto"/>
          <w:highlight w:val="yellow"/>
        </w:rPr>
        <w:t>封印模板（请参照图示）</w:t>
      </w:r>
      <w:r>
        <w:rPr>
          <w:color w:val="auto"/>
          <w:highlight w:val="yellow"/>
        </w:rPr>
        <w:t>。</w:t>
      </w:r>
    </w:p>
    <w:p w14:paraId="2009AC87">
      <w:pPr>
        <w:numPr>
          <w:ilvl w:val="0"/>
          <w:numId w:val="0"/>
        </w:numPr>
        <w:adjustRightInd w:val="0"/>
        <w:snapToGrid w:val="0"/>
        <w:ind w:firstLine="420" w:firstLineChars="200"/>
        <w:rPr>
          <w:color w:val="00B050"/>
          <w:highlight w:val="yellow"/>
        </w:rPr>
      </w:pPr>
      <w:r>
        <w:rPr>
          <w:rFonts w:hint="eastAsia" w:ascii="宋体" w:hAnsi="宋体" w:eastAsia="宋体" w:cs="宋体"/>
        </w:rPr>
        <w:drawing>
          <wp:anchor distT="0" distB="0" distL="114300" distR="114300" simplePos="0" relativeHeight="251661312" behindDoc="0" locked="0" layoutInCell="1" allowOverlap="1">
            <wp:simplePos x="0" y="0"/>
            <wp:positionH relativeFrom="column">
              <wp:posOffset>2352040</wp:posOffset>
            </wp:positionH>
            <wp:positionV relativeFrom="paragraph">
              <wp:posOffset>95250</wp:posOffset>
            </wp:positionV>
            <wp:extent cx="1802130" cy="2016125"/>
            <wp:effectExtent l="0" t="0" r="7620" b="3175"/>
            <wp:wrapSquare wrapText="bothSides"/>
            <wp:docPr id="2" name="图片 3" descr="1647392725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647392725913"/>
                    <pic:cNvPicPr>
                      <a:picLocks noChangeAspect="1"/>
                    </pic:cNvPicPr>
                  </pic:nvPicPr>
                  <pic:blipFill>
                    <a:blip r:embed="rId6"/>
                    <a:stretch>
                      <a:fillRect/>
                    </a:stretch>
                  </pic:blipFill>
                  <pic:spPr>
                    <a:xfrm>
                      <a:off x="0" y="0"/>
                      <a:ext cx="1802130" cy="2016125"/>
                    </a:xfrm>
                    <a:prstGeom prst="rect">
                      <a:avLst/>
                    </a:prstGeom>
                    <a:noFill/>
                    <a:ln>
                      <a:noFill/>
                    </a:ln>
                  </pic:spPr>
                </pic:pic>
              </a:graphicData>
            </a:graphic>
          </wp:anchor>
        </w:drawing>
      </w:r>
      <w:r>
        <w:rPr>
          <w:rFonts w:hint="eastAsia" w:ascii="宋体" w:hAnsi="宋体" w:eastAsia="宋体" w:cs="宋体"/>
        </w:rPr>
        <w:drawing>
          <wp:anchor distT="0" distB="0" distL="114300" distR="114300" simplePos="0" relativeHeight="251660288" behindDoc="0" locked="0" layoutInCell="1" allowOverlap="1">
            <wp:simplePos x="0" y="0"/>
            <wp:positionH relativeFrom="column">
              <wp:posOffset>344805</wp:posOffset>
            </wp:positionH>
            <wp:positionV relativeFrom="paragraph">
              <wp:posOffset>48260</wp:posOffset>
            </wp:positionV>
            <wp:extent cx="1744345" cy="1997710"/>
            <wp:effectExtent l="0" t="0" r="8255" b="2540"/>
            <wp:wrapSquare wrapText="bothSides"/>
            <wp:docPr id="1" name="图片 2" descr="1647392725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1647392725906"/>
                    <pic:cNvPicPr>
                      <a:picLocks noChangeAspect="1"/>
                    </pic:cNvPicPr>
                  </pic:nvPicPr>
                  <pic:blipFill>
                    <a:blip r:embed="rId7"/>
                    <a:stretch>
                      <a:fillRect/>
                    </a:stretch>
                  </pic:blipFill>
                  <pic:spPr>
                    <a:xfrm>
                      <a:off x="0" y="0"/>
                      <a:ext cx="1744345" cy="1997710"/>
                    </a:xfrm>
                    <a:prstGeom prst="rect">
                      <a:avLst/>
                    </a:prstGeom>
                    <a:noFill/>
                    <a:ln>
                      <a:noFill/>
                    </a:ln>
                  </pic:spPr>
                </pic:pic>
              </a:graphicData>
            </a:graphic>
          </wp:anchor>
        </w:drawing>
      </w:r>
    </w:p>
    <w:p w14:paraId="5F3140DB">
      <w:pPr>
        <w:numPr>
          <w:ilvl w:val="0"/>
          <w:numId w:val="0"/>
        </w:numPr>
        <w:adjustRightInd w:val="0"/>
        <w:snapToGrid w:val="0"/>
        <w:ind w:firstLine="420" w:firstLineChars="200"/>
        <w:rPr>
          <w:color w:val="00B050"/>
          <w:highlight w:val="yellow"/>
        </w:rPr>
      </w:pPr>
    </w:p>
    <w:p w14:paraId="0DA057E6">
      <w:pPr>
        <w:numPr>
          <w:ilvl w:val="0"/>
          <w:numId w:val="0"/>
        </w:numPr>
        <w:adjustRightInd w:val="0"/>
        <w:snapToGrid w:val="0"/>
        <w:ind w:firstLine="420" w:firstLineChars="200"/>
        <w:rPr>
          <w:color w:val="00B050"/>
          <w:highlight w:val="yellow"/>
        </w:rPr>
      </w:pPr>
    </w:p>
    <w:p w14:paraId="72901E6E">
      <w:pPr>
        <w:numPr>
          <w:ilvl w:val="0"/>
          <w:numId w:val="0"/>
        </w:numPr>
        <w:adjustRightInd w:val="0"/>
        <w:snapToGrid w:val="0"/>
        <w:ind w:firstLine="420" w:firstLineChars="200"/>
        <w:rPr>
          <w:color w:val="00B050"/>
          <w:highlight w:val="yellow"/>
        </w:rPr>
      </w:pPr>
    </w:p>
    <w:p w14:paraId="335DA213">
      <w:pPr>
        <w:numPr>
          <w:ilvl w:val="0"/>
          <w:numId w:val="0"/>
        </w:numPr>
        <w:adjustRightInd w:val="0"/>
        <w:snapToGrid w:val="0"/>
        <w:ind w:firstLine="420" w:firstLineChars="200"/>
        <w:rPr>
          <w:color w:val="00B050"/>
          <w:highlight w:val="yellow"/>
        </w:rPr>
      </w:pPr>
    </w:p>
    <w:p w14:paraId="594919F0">
      <w:pPr>
        <w:numPr>
          <w:ilvl w:val="0"/>
          <w:numId w:val="0"/>
        </w:numPr>
        <w:adjustRightInd w:val="0"/>
        <w:snapToGrid w:val="0"/>
        <w:ind w:firstLine="420" w:firstLineChars="200"/>
        <w:rPr>
          <w:color w:val="00B050"/>
          <w:highlight w:val="yellow"/>
        </w:rPr>
      </w:pPr>
    </w:p>
    <w:p w14:paraId="3B1B97D2">
      <w:pPr>
        <w:numPr>
          <w:ilvl w:val="0"/>
          <w:numId w:val="0"/>
        </w:numPr>
        <w:adjustRightInd w:val="0"/>
        <w:snapToGrid w:val="0"/>
        <w:ind w:firstLine="420" w:firstLineChars="200"/>
        <w:rPr>
          <w:color w:val="00B050"/>
          <w:highlight w:val="yellow"/>
        </w:rPr>
      </w:pPr>
    </w:p>
    <w:p w14:paraId="38AF62AC">
      <w:pPr>
        <w:numPr>
          <w:ilvl w:val="0"/>
          <w:numId w:val="0"/>
        </w:numPr>
        <w:adjustRightInd w:val="0"/>
        <w:snapToGrid w:val="0"/>
        <w:ind w:firstLine="420" w:firstLineChars="200"/>
        <w:rPr>
          <w:color w:val="00B050"/>
          <w:highlight w:val="yellow"/>
        </w:rPr>
      </w:pPr>
    </w:p>
    <w:p w14:paraId="15AD795A">
      <w:pPr>
        <w:numPr>
          <w:ilvl w:val="0"/>
          <w:numId w:val="0"/>
        </w:numPr>
        <w:adjustRightInd w:val="0"/>
        <w:snapToGrid w:val="0"/>
        <w:ind w:firstLine="420" w:firstLineChars="200"/>
        <w:rPr>
          <w:color w:val="00B050"/>
          <w:highlight w:val="yellow"/>
        </w:rPr>
      </w:pPr>
    </w:p>
    <w:p w14:paraId="73CC4239">
      <w:pPr>
        <w:numPr>
          <w:ilvl w:val="0"/>
          <w:numId w:val="0"/>
        </w:numPr>
        <w:adjustRightInd w:val="0"/>
        <w:snapToGrid w:val="0"/>
        <w:ind w:firstLine="420" w:firstLineChars="200"/>
        <w:rPr>
          <w:color w:val="00B050"/>
          <w:highlight w:val="yellow"/>
        </w:rPr>
      </w:pPr>
    </w:p>
    <w:p w14:paraId="32D69F25">
      <w:pPr>
        <w:numPr>
          <w:ilvl w:val="0"/>
          <w:numId w:val="0"/>
        </w:numPr>
        <w:adjustRightInd w:val="0"/>
        <w:snapToGrid w:val="0"/>
        <w:ind w:firstLine="420" w:firstLineChars="200"/>
        <w:rPr>
          <w:color w:val="00B050"/>
          <w:highlight w:val="yellow"/>
        </w:rPr>
      </w:pPr>
    </w:p>
    <w:p w14:paraId="7BA86410">
      <w:pPr>
        <w:numPr>
          <w:ilvl w:val="0"/>
          <w:numId w:val="0"/>
        </w:numPr>
        <w:adjustRightInd w:val="0"/>
        <w:snapToGrid w:val="0"/>
        <w:ind w:firstLine="420" w:firstLineChars="200"/>
        <w:rPr>
          <w:color w:val="00B050"/>
          <w:highlight w:val="yellow"/>
        </w:rPr>
      </w:pPr>
    </w:p>
    <w:p w14:paraId="73F9586A">
      <w:pPr>
        <w:numPr>
          <w:ilvl w:val="0"/>
          <w:numId w:val="0"/>
        </w:numPr>
        <w:adjustRightInd w:val="0"/>
        <w:snapToGrid w:val="0"/>
        <w:ind w:firstLine="420" w:firstLineChars="200"/>
        <w:rPr>
          <w:color w:val="auto"/>
          <w:highlight w:val="yellow"/>
        </w:rPr>
      </w:pPr>
      <w:r>
        <w:rPr>
          <w:color w:val="00B050"/>
          <w:highlight w:val="yellow"/>
        </w:rPr>
        <w:br w:type="textWrapping"/>
      </w:r>
      <w:r>
        <w:rPr>
          <w:rFonts w:hint="eastAsia"/>
          <w:color w:val="auto"/>
          <w:highlight w:val="yellow"/>
          <w:lang w:val="en-US" w:eastAsia="zh-CN"/>
        </w:rPr>
        <w:t>3.2</w:t>
      </w:r>
      <w:r>
        <w:rPr>
          <w:color w:val="auto"/>
          <w:highlight w:val="yellow"/>
        </w:rPr>
        <w:t>文件递交截止时间：202</w:t>
      </w:r>
      <w:r>
        <w:rPr>
          <w:rFonts w:hint="eastAsia"/>
          <w:color w:val="auto"/>
          <w:highlight w:val="yellow"/>
          <w:lang w:val="en-US" w:eastAsia="zh-CN"/>
        </w:rPr>
        <w:t>6</w:t>
      </w:r>
      <w:r>
        <w:rPr>
          <w:color w:val="auto"/>
          <w:highlight w:val="yellow"/>
        </w:rPr>
        <w:t>年</w:t>
      </w:r>
      <w:r>
        <w:rPr>
          <w:rFonts w:hint="eastAsia"/>
          <w:color w:val="auto"/>
          <w:highlight w:val="yellow"/>
          <w:lang w:val="en-US" w:eastAsia="zh-CN"/>
        </w:rPr>
        <w:t>4</w:t>
      </w:r>
      <w:r>
        <w:rPr>
          <w:color w:val="auto"/>
          <w:highlight w:val="yellow"/>
        </w:rPr>
        <w:t>月</w:t>
      </w:r>
      <w:r>
        <w:rPr>
          <w:rFonts w:hint="eastAsia"/>
          <w:color w:val="auto"/>
          <w:highlight w:val="yellow"/>
          <w:lang w:val="en-US" w:eastAsia="zh-CN"/>
        </w:rPr>
        <w:t>24</w:t>
      </w:r>
      <w:r>
        <w:rPr>
          <w:color w:val="auto"/>
          <w:highlight w:val="yellow"/>
        </w:rPr>
        <w:t>日</w:t>
      </w:r>
      <w:r>
        <w:rPr>
          <w:rFonts w:hint="eastAsia"/>
          <w:color w:val="auto"/>
          <w:highlight w:val="yellow"/>
          <w:lang w:val="en-US" w:eastAsia="zh-CN"/>
        </w:rPr>
        <w:t>18</w:t>
      </w:r>
      <w:r>
        <w:rPr>
          <w:color w:val="auto"/>
          <w:highlight w:val="yellow"/>
        </w:rPr>
        <w:t>:00前（以签收时间为准），逾期视为弃权。</w:t>
      </w:r>
    </w:p>
    <w:p w14:paraId="519D9EAD">
      <w:pPr>
        <w:pStyle w:val="196"/>
        <w:numPr>
          <w:ilvl w:val="0"/>
          <w:numId w:val="0"/>
        </w:numPr>
        <w:ind w:left="420" w:hanging="420" w:hangingChars="200"/>
        <w:rPr>
          <w:rFonts w:hint="eastAsia" w:cs="Times New Roman"/>
          <w:color w:val="auto"/>
          <w:kern w:val="2"/>
          <w:sz w:val="21"/>
          <w:highlight w:val="yellow"/>
          <w:lang w:val="en-US" w:eastAsia="zh-CN" w:bidi="ar-SA"/>
        </w:rPr>
      </w:pPr>
      <w:r>
        <w:rPr>
          <w:rFonts w:hint="eastAsia" w:ascii="Calibri" w:hAnsi="Calibri" w:eastAsia="宋体" w:cs="Times New Roman"/>
          <w:color w:val="auto"/>
          <w:kern w:val="2"/>
          <w:sz w:val="21"/>
          <w:highlight w:val="yellow"/>
          <w:lang w:val="en-US" w:eastAsia="zh-CN" w:bidi="ar-SA"/>
        </w:rPr>
        <w:t>3.3标书接收</w:t>
      </w:r>
      <w:r>
        <w:rPr>
          <w:rFonts w:hint="eastAsia" w:cs="Times New Roman"/>
          <w:color w:val="auto"/>
          <w:kern w:val="2"/>
          <w:sz w:val="21"/>
          <w:highlight w:val="yellow"/>
          <w:lang w:val="en-US" w:eastAsia="zh-CN" w:bidi="ar-SA"/>
        </w:rPr>
        <w:t>地址及联系方式</w:t>
      </w:r>
      <w:r>
        <w:rPr>
          <w:rFonts w:hint="eastAsia" w:ascii="Calibri" w:hAnsi="Calibri" w:eastAsia="宋体" w:cs="Times New Roman"/>
          <w:color w:val="auto"/>
          <w:kern w:val="2"/>
          <w:sz w:val="21"/>
          <w:highlight w:val="yellow"/>
          <w:lang w:val="en-US" w:eastAsia="zh-CN" w:bidi="ar-SA"/>
        </w:rPr>
        <w:t>：</w:t>
      </w:r>
      <w:r>
        <w:rPr>
          <w:rFonts w:hint="eastAsia" w:cs="Times New Roman"/>
          <w:color w:val="auto"/>
          <w:kern w:val="2"/>
          <w:sz w:val="21"/>
          <w:highlight w:val="yellow"/>
          <w:lang w:val="en-US" w:eastAsia="zh-CN" w:bidi="ar-SA"/>
        </w:rPr>
        <w:t>苏州高新区浒墅关青花路9号 张红艳</w:t>
      </w:r>
      <w:r>
        <w:rPr>
          <w:rFonts w:hint="eastAsia" w:ascii="Calibri" w:hAnsi="Calibri" w:eastAsia="宋体" w:cs="Times New Roman"/>
          <w:color w:val="auto"/>
          <w:kern w:val="2"/>
          <w:sz w:val="21"/>
          <w:highlight w:val="yellow"/>
          <w:lang w:val="en-US" w:eastAsia="zh-CN" w:bidi="ar-SA"/>
        </w:rPr>
        <w:t xml:space="preserve">（收），电话：13862047634 </w:t>
      </w:r>
      <w:r>
        <w:rPr>
          <w:rFonts w:hint="eastAsia" w:cs="Times New Roman"/>
          <w:color w:val="auto"/>
          <w:kern w:val="2"/>
          <w:sz w:val="21"/>
          <w:highlight w:val="yellow"/>
          <w:lang w:val="en-US" w:eastAsia="zh-CN" w:bidi="ar-SA"/>
        </w:rPr>
        <w:t xml:space="preserve">          </w:t>
      </w:r>
      <w:r>
        <w:rPr>
          <w:rFonts w:hint="eastAsia" w:ascii="Calibri" w:hAnsi="Calibri" w:eastAsia="宋体" w:cs="Times New Roman"/>
          <w:color w:val="auto"/>
          <w:kern w:val="2"/>
          <w:sz w:val="21"/>
          <w:highlight w:val="yellow"/>
          <w:lang w:val="en-US" w:eastAsia="zh-CN" w:bidi="ar-SA"/>
        </w:rPr>
        <w:t>固定电话：</w:t>
      </w:r>
      <w:r>
        <w:rPr>
          <w:rFonts w:hint="eastAsia" w:cs="Times New Roman"/>
          <w:color w:val="auto"/>
          <w:kern w:val="2"/>
          <w:sz w:val="21"/>
          <w:highlight w:val="yellow"/>
          <w:lang w:val="en-US" w:eastAsia="zh-CN" w:bidi="ar-SA"/>
        </w:rPr>
        <w:t>0512-65390209</w:t>
      </w:r>
    </w:p>
    <w:bookmarkEnd w:id="40"/>
    <w:bookmarkEnd w:id="41"/>
    <w:bookmarkEnd w:id="42"/>
    <w:p w14:paraId="44D1171B">
      <w:pPr>
        <w:pStyle w:val="3"/>
        <w:rPr>
          <w:rFonts w:hint="eastAsia" w:asciiTheme="minorEastAsia" w:hAnsiTheme="minorEastAsia" w:eastAsiaTheme="minorEastAsia" w:cstheme="minorEastAsia"/>
          <w:color w:val="000000" w:themeColor="text1"/>
          <w:szCs w:val="22"/>
          <w14:textFill>
            <w14:solidFill>
              <w14:schemeClr w14:val="tx1"/>
            </w14:solidFill>
          </w14:textFill>
        </w:rPr>
      </w:pPr>
      <w:bookmarkStart w:id="43" w:name="_Toc24651"/>
      <w:bookmarkStart w:id="44" w:name="_Toc10456"/>
      <w:bookmarkStart w:id="45" w:name="_Toc16531"/>
      <w:bookmarkStart w:id="46" w:name="_Toc15480"/>
      <w:bookmarkStart w:id="47" w:name="_Toc8496"/>
      <w:bookmarkStart w:id="48" w:name="_Toc30577"/>
      <w:r>
        <w:rPr>
          <w:rFonts w:hint="eastAsia" w:asciiTheme="minorEastAsia" w:hAnsiTheme="minorEastAsia" w:eastAsiaTheme="minorEastAsia" w:cstheme="minorEastAsia"/>
          <w:color w:val="000000" w:themeColor="text1"/>
          <w:szCs w:val="22"/>
          <w14:textFill>
            <w14:solidFill>
              <w14:schemeClr w14:val="tx1"/>
            </w14:solidFill>
          </w14:textFill>
        </w:rPr>
        <w:t>4、</w:t>
      </w:r>
      <w:bookmarkEnd w:id="43"/>
      <w:bookmarkEnd w:id="44"/>
      <w:bookmarkEnd w:id="45"/>
      <w:bookmarkEnd w:id="46"/>
      <w:bookmarkEnd w:id="47"/>
      <w:r>
        <w:rPr>
          <w:rFonts w:hint="eastAsia" w:asciiTheme="minorEastAsia" w:hAnsiTheme="minorEastAsia" w:eastAsiaTheme="minorEastAsia" w:cstheme="minorEastAsia"/>
          <w:color w:val="000000" w:themeColor="text1"/>
          <w:szCs w:val="22"/>
          <w14:textFill>
            <w14:solidFill>
              <w14:schemeClr w14:val="tx1"/>
            </w14:solidFill>
          </w14:textFill>
        </w:rPr>
        <w:t>时间一览表</w:t>
      </w:r>
      <w:bookmarkEnd w:id="48"/>
      <w:bookmarkStart w:id="105" w:name="_GoBack"/>
      <w:bookmarkEnd w:id="105"/>
    </w:p>
    <w:p w14:paraId="3AB02022">
      <w:pPr>
        <w:pStyle w:val="19"/>
        <w:ind w:left="0" w:leftChars="0" w:firstLine="0" w:firstLineChars="0"/>
        <w:rPr>
          <w:rFonts w:hint="eastAsia" w:asciiTheme="minorEastAsia" w:hAnsiTheme="minorEastAsia" w:eastAsiaTheme="minorEastAsia" w:cstheme="minorEastAsia"/>
          <w:highlight w:val="yellow"/>
          <w:lang w:val="en-US"/>
        </w:rPr>
      </w:pPr>
      <w:r>
        <w:rPr>
          <w:rFonts w:hint="eastAsia" w:asciiTheme="minorEastAsia" w:hAnsiTheme="minorEastAsia" w:eastAsiaTheme="minorEastAsia" w:cstheme="minorEastAsia"/>
          <w:color w:val="000000" w:themeColor="text1"/>
          <w:highlight w:val="yellow"/>
          <w14:textFill>
            <w14:solidFill>
              <w14:schemeClr w14:val="tx1"/>
            </w14:solidFill>
          </w14:textFill>
        </w:rPr>
        <w:t>4.</w:t>
      </w:r>
      <w:r>
        <w:rPr>
          <w:rFonts w:hint="eastAsia" w:asciiTheme="minorEastAsia" w:hAnsiTheme="minorEastAsia" w:eastAsiaTheme="minorEastAsia" w:cstheme="minorEastAsia"/>
          <w:color w:val="000000" w:themeColor="text1"/>
          <w:highlight w:val="yellow"/>
          <w:lang w:val="en-US" w:eastAsia="zh-CN"/>
          <w14:textFill>
            <w14:solidFill>
              <w14:schemeClr w14:val="tx1"/>
            </w14:solidFill>
          </w14:textFill>
        </w:rPr>
        <w:t xml:space="preserve">1 </w:t>
      </w:r>
      <w:r>
        <w:rPr>
          <w:rFonts w:hint="eastAsia" w:asciiTheme="minorEastAsia" w:hAnsiTheme="minorEastAsia" w:eastAsiaTheme="minorEastAsia" w:cstheme="minorEastAsia"/>
          <w:color w:val="000000" w:themeColor="text1"/>
          <w:highlight w:val="yellow"/>
          <w14:textFill>
            <w14:solidFill>
              <w14:schemeClr w14:val="tx1"/>
            </w14:solidFill>
          </w14:textFill>
        </w:rPr>
        <w:t>询价文件发放：202</w:t>
      </w:r>
      <w:r>
        <w:rPr>
          <w:rFonts w:hint="eastAsia" w:asciiTheme="minorEastAsia" w:hAnsiTheme="minorEastAsia" w:eastAsiaTheme="minorEastAsia" w:cstheme="minorEastAsia"/>
          <w:color w:val="000000" w:themeColor="text1"/>
          <w:highlight w:val="yellow"/>
          <w:lang w:val="en-US" w:eastAsia="zh-CN"/>
          <w14:textFill>
            <w14:solidFill>
              <w14:schemeClr w14:val="tx1"/>
            </w14:solidFill>
          </w14:textFill>
        </w:rPr>
        <w:t>6</w:t>
      </w:r>
      <w:r>
        <w:rPr>
          <w:rFonts w:hint="eastAsia" w:asciiTheme="minorEastAsia" w:hAnsiTheme="minorEastAsia" w:eastAsiaTheme="minorEastAsia" w:cstheme="minorEastAsia"/>
          <w:color w:val="000000" w:themeColor="text1"/>
          <w:highlight w:val="yellow"/>
          <w14:textFill>
            <w14:solidFill>
              <w14:schemeClr w14:val="tx1"/>
            </w14:solidFill>
          </w14:textFill>
        </w:rPr>
        <w:t>年</w:t>
      </w:r>
      <w:r>
        <w:rPr>
          <w:rFonts w:hint="eastAsia" w:asciiTheme="minorEastAsia" w:hAnsiTheme="minorEastAsia" w:eastAsiaTheme="minorEastAsia" w:cstheme="minorEastAsia"/>
          <w:color w:val="000000" w:themeColor="text1"/>
          <w:highlight w:val="yellow"/>
          <w:lang w:val="en-US" w:eastAsia="zh-CN"/>
          <w14:textFill>
            <w14:solidFill>
              <w14:schemeClr w14:val="tx1"/>
            </w14:solidFill>
          </w14:textFill>
        </w:rPr>
        <w:t>4</w:t>
      </w:r>
      <w:r>
        <w:rPr>
          <w:rFonts w:hint="eastAsia" w:asciiTheme="minorEastAsia" w:hAnsiTheme="minorEastAsia" w:eastAsiaTheme="minorEastAsia" w:cstheme="minorEastAsia"/>
          <w:color w:val="000000" w:themeColor="text1"/>
          <w:highlight w:val="yellow"/>
          <w14:textFill>
            <w14:solidFill>
              <w14:schemeClr w14:val="tx1"/>
            </w14:solidFill>
          </w14:textFill>
        </w:rPr>
        <w:t>月</w:t>
      </w:r>
      <w:r>
        <w:rPr>
          <w:rFonts w:hint="eastAsia" w:asciiTheme="minorEastAsia" w:hAnsiTheme="minorEastAsia" w:eastAsiaTheme="minorEastAsia" w:cstheme="minorEastAsia"/>
          <w:color w:val="auto"/>
          <w:highlight w:val="yellow"/>
          <w:lang w:val="en-US" w:eastAsia="zh-CN"/>
        </w:rPr>
        <w:t>10</w:t>
      </w:r>
      <w:r>
        <w:rPr>
          <w:rFonts w:hint="eastAsia" w:asciiTheme="minorEastAsia" w:hAnsiTheme="minorEastAsia" w:eastAsiaTheme="minorEastAsia" w:cstheme="minorEastAsia"/>
          <w:color w:val="000000" w:themeColor="text1"/>
          <w:highlight w:val="yellow"/>
          <w14:textFill>
            <w14:solidFill>
              <w14:schemeClr w14:val="tx1"/>
            </w14:solidFill>
          </w14:textFill>
        </w:rPr>
        <w:t>日</w:t>
      </w:r>
      <w:r>
        <w:rPr>
          <w:rFonts w:hint="eastAsia" w:asciiTheme="minorEastAsia" w:hAnsiTheme="minorEastAsia" w:eastAsiaTheme="minorEastAsia" w:cstheme="minorEastAsia"/>
          <w:color w:val="000000" w:themeColor="text1"/>
          <w:highlight w:val="yellow"/>
          <w14:textFill>
            <w14:solidFill>
              <w14:schemeClr w14:val="tx1"/>
            </w14:solidFill>
          </w14:textFill>
        </w:rPr>
        <w:br w:type="textWrapping"/>
      </w:r>
      <w:r>
        <w:rPr>
          <w:rFonts w:hint="eastAsia" w:asciiTheme="minorEastAsia" w:hAnsiTheme="minorEastAsia" w:eastAsiaTheme="minorEastAsia" w:cstheme="minorEastAsia"/>
          <w:color w:val="000000" w:themeColor="text1"/>
          <w:highlight w:val="yellow"/>
          <w:lang w:val="en-US" w:eastAsia="zh-CN"/>
          <w14:textFill>
            <w14:solidFill>
              <w14:schemeClr w14:val="tx1"/>
            </w14:solidFill>
          </w14:textFill>
        </w:rPr>
        <w:t>4.2 招标线上问答会：2026年4月</w:t>
      </w:r>
      <w:r>
        <w:rPr>
          <w:rFonts w:hint="eastAsia" w:asciiTheme="minorEastAsia" w:hAnsiTheme="minorEastAsia" w:eastAsiaTheme="minorEastAsia" w:cstheme="minorEastAsia"/>
          <w:color w:val="auto"/>
          <w:highlight w:val="yellow"/>
          <w:lang w:val="en-US" w:eastAsia="zh-CN"/>
        </w:rPr>
        <w:t>20</w:t>
      </w:r>
      <w:r>
        <w:rPr>
          <w:rFonts w:hint="eastAsia" w:asciiTheme="minorEastAsia" w:hAnsiTheme="minorEastAsia" w:eastAsiaTheme="minorEastAsia" w:cstheme="minorEastAsia"/>
          <w:color w:val="000000" w:themeColor="text1"/>
          <w:highlight w:val="yellow"/>
          <w:lang w:val="en-US" w:eastAsia="zh-CN"/>
          <w14:textFill>
            <w14:solidFill>
              <w14:schemeClr w14:val="tx1"/>
            </w14:solidFill>
          </w14:textFill>
        </w:rPr>
        <w:t>日 14点至16点</w:t>
      </w:r>
    </w:p>
    <w:p w14:paraId="685FEE7C">
      <w:pPr>
        <w:rPr>
          <w:rFonts w:hint="eastAsia" w:asciiTheme="minorEastAsia" w:hAnsiTheme="minorEastAsia" w:eastAsiaTheme="minorEastAsia" w:cstheme="minorEastAsia"/>
          <w:color w:val="000000" w:themeColor="text1"/>
          <w:highlight w:val="yellow"/>
          <w14:textFill>
            <w14:solidFill>
              <w14:schemeClr w14:val="tx1"/>
            </w14:solidFill>
          </w14:textFill>
        </w:rPr>
      </w:pPr>
      <w:r>
        <w:rPr>
          <w:rFonts w:hint="eastAsia" w:asciiTheme="minorEastAsia" w:hAnsiTheme="minorEastAsia" w:eastAsiaTheme="minorEastAsia" w:cstheme="minorEastAsia"/>
          <w:color w:val="000000" w:themeColor="text1"/>
          <w:highlight w:val="yellow"/>
          <w14:textFill>
            <w14:solidFill>
              <w14:schemeClr w14:val="tx1"/>
            </w14:solidFill>
          </w14:textFill>
        </w:rPr>
        <w:t>4.</w:t>
      </w:r>
      <w:r>
        <w:rPr>
          <w:rFonts w:hint="eastAsia" w:asciiTheme="minorEastAsia" w:hAnsiTheme="minorEastAsia" w:eastAsiaTheme="minorEastAsia" w:cstheme="minorEastAsia"/>
          <w:color w:val="000000" w:themeColor="text1"/>
          <w:highlight w:val="yellow"/>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highlight w:val="yellow"/>
          <w14:textFill>
            <w14:solidFill>
              <w14:schemeClr w14:val="tx1"/>
            </w14:solidFill>
          </w14:textFill>
        </w:rPr>
        <w:t xml:space="preserve"> 询价文件递交截止时间：202</w:t>
      </w:r>
      <w:r>
        <w:rPr>
          <w:rFonts w:hint="eastAsia" w:asciiTheme="minorEastAsia" w:hAnsiTheme="minorEastAsia" w:eastAsiaTheme="minorEastAsia" w:cstheme="minorEastAsia"/>
          <w:color w:val="000000" w:themeColor="text1"/>
          <w:highlight w:val="yellow"/>
          <w:lang w:val="en-US" w:eastAsia="zh-CN"/>
          <w14:textFill>
            <w14:solidFill>
              <w14:schemeClr w14:val="tx1"/>
            </w14:solidFill>
          </w14:textFill>
        </w:rPr>
        <w:t>6</w:t>
      </w:r>
      <w:r>
        <w:rPr>
          <w:rFonts w:hint="eastAsia" w:asciiTheme="minorEastAsia" w:hAnsiTheme="minorEastAsia" w:eastAsiaTheme="minorEastAsia" w:cstheme="minorEastAsia"/>
          <w:color w:val="000000" w:themeColor="text1"/>
          <w:highlight w:val="yellow"/>
          <w14:textFill>
            <w14:solidFill>
              <w14:schemeClr w14:val="tx1"/>
            </w14:solidFill>
          </w14:textFill>
        </w:rPr>
        <w:t>年</w:t>
      </w:r>
      <w:r>
        <w:rPr>
          <w:rFonts w:hint="eastAsia" w:asciiTheme="minorEastAsia" w:hAnsiTheme="minorEastAsia" w:eastAsiaTheme="minorEastAsia" w:cstheme="minorEastAsia"/>
          <w:color w:val="000000" w:themeColor="text1"/>
          <w:highlight w:val="yellow"/>
          <w:lang w:val="en-US" w:eastAsia="zh-CN"/>
          <w14:textFill>
            <w14:solidFill>
              <w14:schemeClr w14:val="tx1"/>
            </w14:solidFill>
          </w14:textFill>
        </w:rPr>
        <w:t>4</w:t>
      </w:r>
      <w:r>
        <w:rPr>
          <w:rFonts w:hint="eastAsia" w:asciiTheme="minorEastAsia" w:hAnsiTheme="minorEastAsia" w:eastAsiaTheme="minorEastAsia" w:cstheme="minorEastAsia"/>
          <w:color w:val="000000" w:themeColor="text1"/>
          <w:highlight w:val="yellow"/>
          <w14:textFill>
            <w14:solidFill>
              <w14:schemeClr w14:val="tx1"/>
            </w14:solidFill>
          </w14:textFill>
        </w:rPr>
        <w:t>月</w:t>
      </w:r>
      <w:r>
        <w:rPr>
          <w:rFonts w:hint="eastAsia" w:asciiTheme="minorEastAsia" w:hAnsiTheme="minorEastAsia" w:eastAsiaTheme="minorEastAsia" w:cstheme="minorEastAsia"/>
          <w:color w:val="auto"/>
          <w:highlight w:val="yellow"/>
          <w:lang w:val="en-US" w:eastAsia="zh-CN"/>
        </w:rPr>
        <w:t>24</w:t>
      </w:r>
      <w:r>
        <w:rPr>
          <w:rFonts w:hint="eastAsia" w:asciiTheme="minorEastAsia" w:hAnsiTheme="minorEastAsia" w:eastAsiaTheme="minorEastAsia" w:cstheme="minorEastAsia"/>
          <w:color w:val="000000" w:themeColor="text1"/>
          <w:highlight w:val="yellow"/>
          <w14:textFill>
            <w14:solidFill>
              <w14:schemeClr w14:val="tx1"/>
            </w14:solidFill>
          </w14:textFill>
        </w:rPr>
        <w:t>日</w:t>
      </w:r>
      <w:r>
        <w:rPr>
          <w:rFonts w:hint="eastAsia" w:asciiTheme="minorEastAsia" w:hAnsiTheme="minorEastAsia" w:eastAsiaTheme="minorEastAsia" w:cstheme="minorEastAsia"/>
          <w:color w:val="000000" w:themeColor="text1"/>
          <w:highlight w:val="yellow"/>
          <w:lang w:val="en-US" w:eastAsia="zh-CN"/>
          <w14:textFill>
            <w14:solidFill>
              <w14:schemeClr w14:val="tx1"/>
            </w14:solidFill>
          </w14:textFill>
        </w:rPr>
        <w:t>18</w:t>
      </w:r>
      <w:r>
        <w:rPr>
          <w:rFonts w:hint="eastAsia" w:asciiTheme="minorEastAsia" w:hAnsiTheme="minorEastAsia" w:eastAsiaTheme="minorEastAsia" w:cstheme="minorEastAsia"/>
          <w:color w:val="000000" w:themeColor="text1"/>
          <w:highlight w:val="yellow"/>
          <w14:textFill>
            <w14:solidFill>
              <w14:schemeClr w14:val="tx1"/>
            </w14:solidFill>
          </w14:textFill>
        </w:rPr>
        <w:t>点前</w:t>
      </w:r>
    </w:p>
    <w:p w14:paraId="4572631C">
      <w:pPr>
        <w:rPr>
          <w:rFonts w:hint="eastAsia" w:asciiTheme="minorEastAsia" w:hAnsiTheme="minorEastAsia" w:eastAsiaTheme="minorEastAsia" w:cstheme="minorEastAsia"/>
          <w:color w:val="000000" w:themeColor="text1"/>
          <w:highlight w:val="yellow"/>
          <w14:textFill>
            <w14:solidFill>
              <w14:schemeClr w14:val="tx1"/>
            </w14:solidFill>
          </w14:textFill>
        </w:rPr>
      </w:pPr>
      <w:r>
        <w:rPr>
          <w:rFonts w:hint="eastAsia" w:asciiTheme="minorEastAsia" w:hAnsiTheme="minorEastAsia" w:eastAsiaTheme="minorEastAsia" w:cstheme="minorEastAsia"/>
          <w:color w:val="000000" w:themeColor="text1"/>
          <w:highlight w:val="yellow"/>
          <w14:textFill>
            <w14:solidFill>
              <w14:schemeClr w14:val="tx1"/>
            </w14:solidFill>
          </w14:textFill>
        </w:rPr>
        <w:t>4.</w:t>
      </w:r>
      <w:r>
        <w:rPr>
          <w:rFonts w:hint="eastAsia" w:asciiTheme="minorEastAsia" w:hAnsiTheme="minorEastAsia" w:eastAsiaTheme="minorEastAsia" w:cstheme="minorEastAsia"/>
          <w:color w:val="000000" w:themeColor="text1"/>
          <w:highlight w:val="yellow"/>
          <w:lang w:val="en-US" w:eastAsia="zh-CN"/>
          <w14:textFill>
            <w14:solidFill>
              <w14:schemeClr w14:val="tx1"/>
            </w14:solidFill>
          </w14:textFill>
        </w:rPr>
        <w:t>4</w:t>
      </w:r>
      <w:r>
        <w:rPr>
          <w:rFonts w:hint="eastAsia" w:asciiTheme="minorEastAsia" w:hAnsiTheme="minorEastAsia" w:eastAsiaTheme="minorEastAsia" w:cstheme="minorEastAsia"/>
          <w:color w:val="000000" w:themeColor="text1"/>
          <w:highlight w:val="yellow"/>
          <w14:textFill>
            <w14:solidFill>
              <w14:schemeClr w14:val="tx1"/>
            </w14:solidFill>
          </w14:textFill>
        </w:rPr>
        <w:t xml:space="preserve"> 最终结果公布时间：202</w:t>
      </w:r>
      <w:r>
        <w:rPr>
          <w:rFonts w:hint="eastAsia" w:asciiTheme="minorEastAsia" w:hAnsiTheme="minorEastAsia" w:eastAsiaTheme="minorEastAsia" w:cstheme="minorEastAsia"/>
          <w:color w:val="000000" w:themeColor="text1"/>
          <w:highlight w:val="yellow"/>
          <w:lang w:val="en-US" w:eastAsia="zh-CN"/>
          <w14:textFill>
            <w14:solidFill>
              <w14:schemeClr w14:val="tx1"/>
            </w14:solidFill>
          </w14:textFill>
        </w:rPr>
        <w:t>6</w:t>
      </w:r>
      <w:r>
        <w:rPr>
          <w:rFonts w:hint="eastAsia" w:asciiTheme="minorEastAsia" w:hAnsiTheme="minorEastAsia" w:eastAsiaTheme="minorEastAsia" w:cstheme="minorEastAsia"/>
          <w:color w:val="000000" w:themeColor="text1"/>
          <w:highlight w:val="yellow"/>
          <w14:textFill>
            <w14:solidFill>
              <w14:schemeClr w14:val="tx1"/>
            </w14:solidFill>
          </w14:textFill>
        </w:rPr>
        <w:t>年</w:t>
      </w:r>
      <w:r>
        <w:rPr>
          <w:rFonts w:hint="eastAsia" w:asciiTheme="minorEastAsia" w:hAnsiTheme="minorEastAsia" w:eastAsiaTheme="minorEastAsia" w:cstheme="minorEastAsia"/>
          <w:color w:val="000000" w:themeColor="text1"/>
          <w:highlight w:val="yellow"/>
          <w:lang w:val="en-US" w:eastAsia="zh-CN"/>
          <w14:textFill>
            <w14:solidFill>
              <w14:schemeClr w14:val="tx1"/>
            </w14:solidFill>
          </w14:textFill>
        </w:rPr>
        <w:t>4</w:t>
      </w:r>
      <w:r>
        <w:rPr>
          <w:rFonts w:hint="eastAsia" w:asciiTheme="minorEastAsia" w:hAnsiTheme="minorEastAsia" w:eastAsiaTheme="minorEastAsia" w:cstheme="minorEastAsia"/>
          <w:color w:val="000000" w:themeColor="text1"/>
          <w:highlight w:val="yellow"/>
          <w14:textFill>
            <w14:solidFill>
              <w14:schemeClr w14:val="tx1"/>
            </w14:solidFill>
          </w14:textFill>
        </w:rPr>
        <w:t>月</w:t>
      </w:r>
      <w:r>
        <w:rPr>
          <w:rFonts w:hint="eastAsia" w:asciiTheme="minorEastAsia" w:hAnsiTheme="minorEastAsia" w:eastAsiaTheme="minorEastAsia" w:cstheme="minorEastAsia"/>
          <w:color w:val="000000" w:themeColor="text1"/>
          <w:highlight w:val="yellow"/>
          <w:lang w:val="en-US" w:eastAsia="zh-CN"/>
          <w14:textFill>
            <w14:solidFill>
              <w14:schemeClr w14:val="tx1"/>
            </w14:solidFill>
          </w14:textFill>
        </w:rPr>
        <w:t>30</w:t>
      </w:r>
      <w:r>
        <w:rPr>
          <w:rFonts w:hint="eastAsia" w:asciiTheme="minorEastAsia" w:hAnsiTheme="minorEastAsia" w:eastAsiaTheme="minorEastAsia" w:cstheme="minorEastAsia"/>
          <w:color w:val="000000" w:themeColor="text1"/>
          <w:highlight w:val="yellow"/>
          <w14:textFill>
            <w14:solidFill>
              <w14:schemeClr w14:val="tx1"/>
            </w14:solidFill>
          </w14:textFill>
        </w:rPr>
        <w:t>日</w:t>
      </w:r>
    </w:p>
    <w:p w14:paraId="120421D6">
      <w:pPr>
        <w:pStyle w:val="3"/>
        <w:rPr>
          <w:rFonts w:hint="eastAsia" w:asciiTheme="minorEastAsia" w:hAnsiTheme="minorEastAsia" w:eastAsiaTheme="minorEastAsia" w:cstheme="minorEastAsia"/>
          <w:color w:val="000000" w:themeColor="text1"/>
          <w:szCs w:val="22"/>
          <w14:textFill>
            <w14:solidFill>
              <w14:schemeClr w14:val="tx1"/>
            </w14:solidFill>
          </w14:textFill>
        </w:rPr>
      </w:pPr>
      <w:bookmarkStart w:id="49" w:name="_Toc31356"/>
      <w:r>
        <w:rPr>
          <w:rFonts w:hint="eastAsia" w:asciiTheme="minorEastAsia" w:hAnsiTheme="minorEastAsia" w:eastAsiaTheme="minorEastAsia" w:cstheme="minorEastAsia"/>
          <w:color w:val="000000" w:themeColor="text1"/>
          <w:szCs w:val="22"/>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Cs w:val="22"/>
          <w14:textFill>
            <w14:solidFill>
              <w14:schemeClr w14:val="tx1"/>
            </w14:solidFill>
          </w14:textFill>
        </w:rPr>
        <w:t>、联系方式</w:t>
      </w:r>
      <w:bookmarkEnd w:id="49"/>
    </w:p>
    <w:tbl>
      <w:tblPr>
        <w:tblStyle w:val="46"/>
        <w:tblW w:w="9666" w:type="dxa"/>
        <w:tblInd w:w="0" w:type="dxa"/>
        <w:tblLayout w:type="fixed"/>
        <w:tblCellMar>
          <w:top w:w="0" w:type="dxa"/>
          <w:left w:w="108" w:type="dxa"/>
          <w:bottom w:w="0" w:type="dxa"/>
          <w:right w:w="108" w:type="dxa"/>
        </w:tblCellMar>
      </w:tblPr>
      <w:tblGrid>
        <w:gridCol w:w="9666"/>
      </w:tblGrid>
      <w:tr w14:paraId="29650381">
        <w:tblPrEx>
          <w:tblCellMar>
            <w:top w:w="0" w:type="dxa"/>
            <w:left w:w="108" w:type="dxa"/>
            <w:bottom w:w="0" w:type="dxa"/>
            <w:right w:w="108" w:type="dxa"/>
          </w:tblCellMar>
        </w:tblPrEx>
        <w:trPr>
          <w:trHeight w:val="418" w:hRule="atLeast"/>
        </w:trPr>
        <w:tc>
          <w:tcPr>
            <w:tcW w:w="9666" w:type="dxa"/>
            <w:vAlign w:val="center"/>
          </w:tcPr>
          <w:p w14:paraId="1E898168">
            <w:pPr>
              <w:widowControl/>
              <w:spacing w:line="276" w:lineRule="auto"/>
              <w:jc w:val="left"/>
              <w:rPr>
                <w:rFonts w:hint="eastAsia" w:asciiTheme="minorEastAsia" w:hAnsiTheme="minorEastAsia" w:eastAsiaTheme="minorEastAsia" w:cstheme="minorEastAsia"/>
                <w:color w:val="000000" w:themeColor="text1"/>
                <w:szCs w:val="21"/>
                <w:highlight w:val="yellow"/>
                <w:lang w:eastAsia="zh-CN"/>
                <w14:textFill>
                  <w14:solidFill>
                    <w14:schemeClr w14:val="tx1"/>
                  </w14:solidFill>
                </w14:textFill>
              </w:rPr>
            </w:pPr>
            <w:r>
              <w:rPr>
                <w:rFonts w:hint="eastAsia" w:asciiTheme="minorEastAsia" w:hAnsiTheme="minorEastAsia" w:eastAsiaTheme="minorEastAsia" w:cstheme="minorEastAsia"/>
                <w:color w:val="000000" w:themeColor="text1"/>
                <w:szCs w:val="21"/>
                <w:highlight w:val="yellow"/>
                <w14:textFill>
                  <w14:solidFill>
                    <w14:schemeClr w14:val="tx1"/>
                  </w14:solidFill>
                </w14:textFill>
              </w:rPr>
              <w:t>招标人：</w:t>
            </w:r>
            <w:r>
              <w:rPr>
                <w:rFonts w:hint="eastAsia" w:asciiTheme="minorEastAsia" w:hAnsiTheme="minorEastAsia" w:eastAsiaTheme="minorEastAsia" w:cstheme="minorEastAsia"/>
                <w:color w:val="000000" w:themeColor="text1"/>
                <w:szCs w:val="21"/>
                <w:highlight w:val="yellow"/>
                <w:lang w:eastAsia="zh-CN"/>
                <w14:textFill>
                  <w14:solidFill>
                    <w14:schemeClr w14:val="tx1"/>
                  </w14:solidFill>
                </w14:textFill>
              </w:rPr>
              <w:t>苏州康诚仓储有限公司</w:t>
            </w:r>
          </w:p>
        </w:tc>
      </w:tr>
      <w:tr w14:paraId="62DE1372">
        <w:tblPrEx>
          <w:tblCellMar>
            <w:top w:w="0" w:type="dxa"/>
            <w:left w:w="108" w:type="dxa"/>
            <w:bottom w:w="0" w:type="dxa"/>
            <w:right w:w="108" w:type="dxa"/>
          </w:tblCellMar>
        </w:tblPrEx>
        <w:trPr>
          <w:trHeight w:val="418" w:hRule="atLeast"/>
        </w:trPr>
        <w:tc>
          <w:tcPr>
            <w:tcW w:w="9666" w:type="dxa"/>
            <w:vAlign w:val="center"/>
          </w:tcPr>
          <w:p w14:paraId="07BD0A84">
            <w:pPr>
              <w:widowControl/>
              <w:spacing w:line="276" w:lineRule="auto"/>
              <w:jc w:val="left"/>
              <w:rPr>
                <w:rFonts w:hint="default" w:asciiTheme="minorEastAsia" w:hAnsiTheme="minorEastAsia" w:eastAsiaTheme="minorEastAsia" w:cstheme="minorEastAsia"/>
                <w:color w:val="000000" w:themeColor="text1"/>
                <w:szCs w:val="21"/>
                <w:highlight w:val="yellow"/>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Cs w:val="21"/>
                <w:highlight w:val="yellow"/>
                <w14:textFill>
                  <w14:solidFill>
                    <w14:schemeClr w14:val="tx1"/>
                  </w14:solidFill>
                </w14:textFill>
              </w:rPr>
              <w:t>地  址：</w:t>
            </w:r>
            <w:r>
              <w:rPr>
                <w:rFonts w:hint="eastAsia" w:asciiTheme="minorEastAsia" w:hAnsiTheme="minorEastAsia" w:eastAsiaTheme="minorEastAsia" w:cstheme="minorEastAsia"/>
                <w:color w:val="000000" w:themeColor="text1"/>
                <w:szCs w:val="21"/>
                <w:highlight w:val="yellow"/>
                <w:lang w:val="en-US" w:eastAsia="zh-CN"/>
                <w14:textFill>
                  <w14:solidFill>
                    <w14:schemeClr w14:val="tx1"/>
                  </w14:solidFill>
                </w14:textFill>
              </w:rPr>
              <w:t>苏州高新区浒墅关青花路9号</w:t>
            </w:r>
          </w:p>
        </w:tc>
      </w:tr>
      <w:tr w14:paraId="75355919">
        <w:tblPrEx>
          <w:tblCellMar>
            <w:top w:w="0" w:type="dxa"/>
            <w:left w:w="108" w:type="dxa"/>
            <w:bottom w:w="0" w:type="dxa"/>
            <w:right w:w="108" w:type="dxa"/>
          </w:tblCellMar>
        </w:tblPrEx>
        <w:trPr>
          <w:trHeight w:val="418" w:hRule="atLeast"/>
        </w:trPr>
        <w:tc>
          <w:tcPr>
            <w:tcW w:w="9666" w:type="dxa"/>
            <w:vAlign w:val="center"/>
          </w:tcPr>
          <w:p w14:paraId="3EB0597B">
            <w:pPr>
              <w:widowControl/>
              <w:spacing w:line="276" w:lineRule="auto"/>
              <w:jc w:val="left"/>
              <w:rPr>
                <w:rFonts w:hint="eastAsia" w:asciiTheme="minorEastAsia" w:hAnsiTheme="minorEastAsia" w:eastAsiaTheme="minorEastAsia" w:cstheme="minorEastAsia"/>
                <w:color w:val="000000" w:themeColor="text1"/>
                <w:szCs w:val="21"/>
                <w:highlight w:val="yellow"/>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Cs w:val="21"/>
                <w:highlight w:val="yellow"/>
                <w14:textFill>
                  <w14:solidFill>
                    <w14:schemeClr w14:val="tx1"/>
                  </w14:solidFill>
                </w14:textFill>
              </w:rPr>
              <w:t>联 系 人：</w:t>
            </w:r>
            <w:r>
              <w:rPr>
                <w:rFonts w:hint="eastAsia" w:asciiTheme="minorEastAsia" w:hAnsiTheme="minorEastAsia" w:eastAsiaTheme="minorEastAsia" w:cstheme="minorEastAsia"/>
                <w:color w:val="000000" w:themeColor="text1"/>
                <w:szCs w:val="21"/>
                <w:highlight w:val="yellow"/>
                <w:lang w:val="en-US" w:eastAsia="zh-CN"/>
                <w14:textFill>
                  <w14:solidFill>
                    <w14:schemeClr w14:val="tx1"/>
                  </w14:solidFill>
                </w14:textFill>
              </w:rPr>
              <w:t>李东</w:t>
            </w:r>
          </w:p>
        </w:tc>
      </w:tr>
      <w:tr w14:paraId="5E36E45C">
        <w:tblPrEx>
          <w:tblCellMar>
            <w:top w:w="0" w:type="dxa"/>
            <w:left w:w="108" w:type="dxa"/>
            <w:bottom w:w="0" w:type="dxa"/>
            <w:right w:w="108" w:type="dxa"/>
          </w:tblCellMar>
        </w:tblPrEx>
        <w:trPr>
          <w:trHeight w:val="494" w:hRule="atLeast"/>
        </w:trPr>
        <w:tc>
          <w:tcPr>
            <w:tcW w:w="9666" w:type="dxa"/>
            <w:vAlign w:val="center"/>
          </w:tcPr>
          <w:p w14:paraId="733FC48C">
            <w:pPr>
              <w:widowControl/>
              <w:spacing w:line="276" w:lineRule="auto"/>
              <w:jc w:val="left"/>
              <w:rPr>
                <w:rFonts w:hint="default" w:asciiTheme="minorEastAsia" w:hAnsiTheme="minorEastAsia" w:eastAsiaTheme="minorEastAsia" w:cstheme="minorEastAsia"/>
                <w:color w:val="000000" w:themeColor="text1"/>
                <w:szCs w:val="21"/>
                <w:highlight w:val="yellow"/>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Cs w:val="21"/>
                <w:highlight w:val="yellow"/>
                <w14:textFill>
                  <w14:solidFill>
                    <w14:schemeClr w14:val="tx1"/>
                  </w14:solidFill>
                </w14:textFill>
              </w:rPr>
              <w:t>电 话：</w:t>
            </w:r>
            <w:r>
              <w:rPr>
                <w:rFonts w:hint="eastAsia" w:asciiTheme="minorEastAsia" w:hAnsiTheme="minorEastAsia" w:eastAsiaTheme="minorEastAsia" w:cstheme="minorEastAsia"/>
                <w:color w:val="000000" w:themeColor="text1"/>
                <w:szCs w:val="21"/>
                <w:highlight w:val="yellow"/>
                <w:lang w:val="en-US" w:eastAsia="zh-CN"/>
                <w14:textFill>
                  <w14:solidFill>
                    <w14:schemeClr w14:val="tx1"/>
                  </w14:solidFill>
                </w14:textFill>
              </w:rPr>
              <w:t>13962103280</w:t>
            </w:r>
          </w:p>
        </w:tc>
      </w:tr>
      <w:tr w14:paraId="6E03B282">
        <w:tblPrEx>
          <w:tblCellMar>
            <w:top w:w="0" w:type="dxa"/>
            <w:left w:w="108" w:type="dxa"/>
            <w:bottom w:w="0" w:type="dxa"/>
            <w:right w:w="108" w:type="dxa"/>
          </w:tblCellMar>
        </w:tblPrEx>
        <w:trPr>
          <w:trHeight w:val="418" w:hRule="atLeast"/>
        </w:trPr>
        <w:tc>
          <w:tcPr>
            <w:tcW w:w="9666" w:type="dxa"/>
            <w:vAlign w:val="center"/>
          </w:tcPr>
          <w:p w14:paraId="58B5F652">
            <w:pPr>
              <w:widowControl/>
              <w:spacing w:line="276" w:lineRule="auto"/>
              <w:jc w:val="left"/>
              <w:rPr>
                <w:rFonts w:hint="eastAsia" w:asciiTheme="minorEastAsia" w:hAnsiTheme="minorEastAsia" w:eastAsiaTheme="minorEastAsia" w:cstheme="minorEastAsia"/>
                <w:color w:val="000000" w:themeColor="text1"/>
                <w:szCs w:val="21"/>
                <w:highlight w:val="yellow"/>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Cs w:val="21"/>
                <w:highlight w:val="yellow"/>
                <w14:textFill>
                  <w14:solidFill>
                    <w14:schemeClr w14:val="tx1"/>
                  </w14:solidFill>
                </w14:textFill>
              </w:rPr>
              <w:t>电子邮件：</w:t>
            </w:r>
            <w:r>
              <w:rPr>
                <w:rFonts w:hint="eastAsia" w:asciiTheme="minorEastAsia" w:hAnsiTheme="minorEastAsia" w:eastAsiaTheme="minorEastAsia" w:cstheme="minorEastAsia"/>
                <w:color w:val="000000" w:themeColor="text1"/>
                <w:spacing w:val="2"/>
                <w:sz w:val="22"/>
                <w:szCs w:val="22"/>
                <w:highlight w:val="yellow"/>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2"/>
                <w:sz w:val="22"/>
                <w:szCs w:val="22"/>
                <w:highlight w:val="yellow"/>
                <w:lang w:val="en-US" w:eastAsia="zh-CN"/>
                <w14:textFill>
                  <w14:solidFill>
                    <w14:schemeClr w14:val="tx1"/>
                  </w14:solidFill>
                </w14:textFill>
              </w:rPr>
              <w:t>/</w:t>
            </w:r>
          </w:p>
        </w:tc>
      </w:tr>
      <w:tr w14:paraId="7959D486">
        <w:tblPrEx>
          <w:tblCellMar>
            <w:top w:w="0" w:type="dxa"/>
            <w:left w:w="108" w:type="dxa"/>
            <w:bottom w:w="0" w:type="dxa"/>
            <w:right w:w="108" w:type="dxa"/>
          </w:tblCellMar>
        </w:tblPrEx>
        <w:trPr>
          <w:trHeight w:val="535" w:hRule="atLeast"/>
        </w:trPr>
        <w:tc>
          <w:tcPr>
            <w:tcW w:w="9666" w:type="dxa"/>
            <w:vAlign w:val="center"/>
          </w:tcPr>
          <w:p w14:paraId="43643185">
            <w:pPr>
              <w:widowControl/>
              <w:spacing w:line="276" w:lineRule="auto"/>
              <w:jc w:val="left"/>
              <w:rPr>
                <w:rFonts w:hint="eastAsia" w:asciiTheme="minorEastAsia" w:hAnsiTheme="minorEastAsia" w:eastAsiaTheme="minorEastAsia" w:cstheme="minorEastAsia"/>
                <w:color w:val="000000" w:themeColor="text1"/>
                <w:szCs w:val="21"/>
                <w:highlight w:val="yellow"/>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Cs w:val="21"/>
                <w:highlight w:val="yellow"/>
                <w:lang w:val="en-US" w:eastAsia="zh-CN"/>
                <w14:textFill>
                  <w14:solidFill>
                    <w14:schemeClr w14:val="tx1"/>
                  </w14:solidFill>
                </w14:textFill>
              </w:rPr>
              <w:t>2026年4月20日招标线上问答会钉钉链接：</w:t>
            </w:r>
          </w:p>
        </w:tc>
      </w:tr>
      <w:tr w14:paraId="5F058E5C">
        <w:tblPrEx>
          <w:tblCellMar>
            <w:top w:w="0" w:type="dxa"/>
            <w:left w:w="108" w:type="dxa"/>
            <w:bottom w:w="0" w:type="dxa"/>
            <w:right w:w="108" w:type="dxa"/>
          </w:tblCellMar>
        </w:tblPrEx>
        <w:trPr>
          <w:trHeight w:val="535" w:hRule="atLeast"/>
        </w:trPr>
        <w:tc>
          <w:tcPr>
            <w:tcW w:w="9666" w:type="dxa"/>
            <w:vAlign w:val="center"/>
          </w:tcPr>
          <w:p w14:paraId="0DEFA9B4">
            <w:pPr>
              <w:widowControl/>
              <w:spacing w:line="276" w:lineRule="auto"/>
              <w:jc w:val="left"/>
              <w:rPr>
                <w:rFonts w:hint="eastAsia" w:asciiTheme="minorEastAsia" w:hAnsiTheme="minorEastAsia" w:eastAsiaTheme="minorEastAsia" w:cstheme="minorEastAsia"/>
                <w:b/>
                <w:bCs/>
                <w:color w:val="000000" w:themeColor="text1"/>
                <w:szCs w:val="21"/>
                <w:highlight w:val="yellow"/>
                <w14:textFill>
                  <w14:solidFill>
                    <w14:schemeClr w14:val="tx1"/>
                  </w14:solidFill>
                </w14:textFill>
              </w:rPr>
            </w:pPr>
            <w:r>
              <w:rPr>
                <w:rFonts w:hint="eastAsia" w:asciiTheme="minorEastAsia" w:hAnsiTheme="minorEastAsia" w:eastAsiaTheme="minorEastAsia" w:cstheme="minorEastAsia"/>
                <w:b/>
                <w:bCs/>
                <w:color w:val="000000" w:themeColor="text1"/>
                <w:szCs w:val="21"/>
                <w:highlight w:val="yellow"/>
                <w14:textFill>
                  <w14:solidFill>
                    <w14:schemeClr w14:val="tx1"/>
                  </w14:solidFill>
                </w14:textFill>
              </w:rPr>
              <w:t>主题：招标-问答会</w:t>
            </w:r>
          </w:p>
          <w:p w14:paraId="0A45A766">
            <w:pPr>
              <w:widowControl/>
              <w:spacing w:line="276" w:lineRule="auto"/>
              <w:jc w:val="left"/>
              <w:rPr>
                <w:rFonts w:hint="eastAsia" w:asciiTheme="minorEastAsia" w:hAnsiTheme="minorEastAsia" w:eastAsiaTheme="minorEastAsia" w:cstheme="minorEastAsia"/>
                <w:b/>
                <w:bCs/>
                <w:color w:val="000000" w:themeColor="text1"/>
                <w:szCs w:val="21"/>
                <w:highlight w:val="yellow"/>
                <w14:textFill>
                  <w14:solidFill>
                    <w14:schemeClr w14:val="tx1"/>
                  </w14:solidFill>
                </w14:textFill>
              </w:rPr>
            </w:pPr>
            <w:r>
              <w:rPr>
                <w:rFonts w:hint="eastAsia" w:asciiTheme="minorEastAsia" w:hAnsiTheme="minorEastAsia" w:eastAsiaTheme="minorEastAsia" w:cstheme="minorEastAsia"/>
                <w:b/>
                <w:bCs/>
                <w:color w:val="000000" w:themeColor="text1"/>
                <w:szCs w:val="21"/>
                <w:highlight w:val="yellow"/>
                <w14:textFill>
                  <w14:solidFill>
                    <w14:schemeClr w14:val="tx1"/>
                  </w14:solidFill>
                </w14:textFill>
              </w:rPr>
              <w:t>时间：</w:t>
            </w:r>
            <w:r>
              <w:rPr>
                <w:rFonts w:hint="eastAsia" w:asciiTheme="minorEastAsia" w:hAnsiTheme="minorEastAsia" w:eastAsiaTheme="minorEastAsia" w:cstheme="minorEastAsia"/>
                <w:color w:val="000000" w:themeColor="text1"/>
                <w:highlight w:val="yellow"/>
                <w:lang w:val="en-US" w:eastAsia="zh-CN"/>
                <w14:textFill>
                  <w14:solidFill>
                    <w14:schemeClr w14:val="tx1"/>
                  </w14:solidFill>
                </w14:textFill>
              </w:rPr>
              <w:t>2026年4月20日 14点至16点</w:t>
            </w:r>
          </w:p>
          <w:p w14:paraId="05F3641B">
            <w:pPr>
              <w:widowControl/>
              <w:spacing w:line="276" w:lineRule="auto"/>
              <w:jc w:val="left"/>
              <w:rPr>
                <w:rFonts w:hint="eastAsia" w:asciiTheme="minorEastAsia" w:hAnsiTheme="minorEastAsia" w:eastAsiaTheme="minorEastAsia" w:cstheme="minorEastAsia"/>
                <w:b/>
                <w:bCs/>
                <w:color w:val="000000" w:themeColor="text1"/>
                <w:szCs w:val="21"/>
                <w:highlight w:val="yellow"/>
                <w14:textFill>
                  <w14:solidFill>
                    <w14:schemeClr w14:val="tx1"/>
                  </w14:solidFill>
                </w14:textFill>
              </w:rPr>
            </w:pPr>
            <w:r>
              <w:rPr>
                <w:rFonts w:hint="eastAsia" w:asciiTheme="minorEastAsia" w:hAnsiTheme="minorEastAsia" w:eastAsiaTheme="minorEastAsia" w:cstheme="minorEastAsia"/>
                <w:b/>
                <w:bCs/>
                <w:color w:val="000000" w:themeColor="text1"/>
                <w:szCs w:val="21"/>
                <w:highlight w:val="yellow"/>
                <w14:textFill>
                  <w14:solidFill>
                    <w14:schemeClr w14:val="tx1"/>
                  </w14:solidFill>
                </w14:textFill>
              </w:rPr>
              <w:t>会议号：558 063 831</w:t>
            </w:r>
          </w:p>
          <w:p w14:paraId="43154250">
            <w:pPr>
              <w:widowControl/>
              <w:spacing w:line="276" w:lineRule="auto"/>
              <w:jc w:val="left"/>
              <w:rPr>
                <w:rFonts w:hint="eastAsia" w:asciiTheme="minorEastAsia" w:hAnsiTheme="minorEastAsia" w:eastAsiaTheme="minorEastAsia" w:cstheme="minorEastAsia"/>
                <w:b/>
                <w:bCs/>
                <w:color w:val="000000" w:themeColor="text1"/>
                <w:szCs w:val="21"/>
                <w:highlight w:val="yellow"/>
                <w14:textFill>
                  <w14:solidFill>
                    <w14:schemeClr w14:val="tx1"/>
                  </w14:solidFill>
                </w14:textFill>
              </w:rPr>
            </w:pPr>
            <w:r>
              <w:rPr>
                <w:rFonts w:hint="eastAsia" w:asciiTheme="minorEastAsia" w:hAnsiTheme="minorEastAsia" w:eastAsiaTheme="minorEastAsia" w:cstheme="minorEastAsia"/>
                <w:b/>
                <w:bCs/>
                <w:color w:val="000000" w:themeColor="text1"/>
                <w:szCs w:val="21"/>
                <w:highlight w:val="yellow"/>
                <w14:textFill>
                  <w14:solidFill>
                    <w14:schemeClr w14:val="tx1"/>
                  </w14:solidFill>
                </w14:textFill>
              </w:rPr>
              <w:t>入会链接：https://meeting.dingtalk.com/j/LbeITllvqf8</w:t>
            </w:r>
          </w:p>
          <w:p w14:paraId="18B3D405">
            <w:pPr>
              <w:widowControl/>
              <w:spacing w:line="276" w:lineRule="auto"/>
              <w:jc w:val="left"/>
              <w:rPr>
                <w:rFonts w:hint="eastAsia" w:asciiTheme="minorEastAsia" w:hAnsiTheme="minorEastAsia" w:eastAsiaTheme="minorEastAsia" w:cstheme="minorEastAsia"/>
                <w:b/>
                <w:bCs/>
                <w:color w:val="000000" w:themeColor="text1"/>
                <w:szCs w:val="21"/>
                <w:highlight w:val="yellow"/>
                <w14:textFill>
                  <w14:solidFill>
                    <w14:schemeClr w14:val="tx1"/>
                  </w14:solidFill>
                </w14:textFill>
              </w:rPr>
            </w:pPr>
            <w:r>
              <w:rPr>
                <w:rFonts w:hint="eastAsia" w:asciiTheme="minorEastAsia" w:hAnsiTheme="minorEastAsia" w:eastAsiaTheme="minorEastAsia" w:cstheme="minorEastAsia"/>
                <w:b/>
                <w:bCs/>
                <w:color w:val="000000" w:themeColor="text1"/>
                <w:szCs w:val="21"/>
                <w:highlight w:val="yellow"/>
                <w14:textFill>
                  <w14:solidFill>
                    <w14:schemeClr w14:val="tx1"/>
                  </w14:solidFill>
                </w14:textFill>
              </w:rPr>
              <w:t>可通过浏览器直接入会，无需下载钉钉。</w:t>
            </w:r>
          </w:p>
          <w:p w14:paraId="48D30470">
            <w:pPr>
              <w:widowControl/>
              <w:spacing w:line="276" w:lineRule="auto"/>
              <w:jc w:val="left"/>
              <w:rPr>
                <w:rFonts w:hint="eastAsia" w:asciiTheme="minorEastAsia" w:hAnsiTheme="minorEastAsia" w:eastAsiaTheme="minorEastAsia" w:cstheme="minorEastAsia"/>
                <w:sz w:val="24"/>
                <w:szCs w:val="24"/>
                <w:highlight w:val="yellow"/>
              </w:rPr>
            </w:pPr>
          </w:p>
          <w:p w14:paraId="36B9C497">
            <w:pPr>
              <w:widowControl/>
              <w:spacing w:line="276" w:lineRule="auto"/>
              <w:jc w:val="left"/>
              <w:rPr>
                <w:rFonts w:hint="eastAsia" w:asciiTheme="minorEastAsia" w:hAnsiTheme="minorEastAsia" w:eastAsiaTheme="minorEastAsia" w:cstheme="minorEastAsia"/>
                <w:color w:val="000000" w:themeColor="text1"/>
                <w:szCs w:val="21"/>
                <w:highlight w:val="yellow"/>
                <w14:textFill>
                  <w14:solidFill>
                    <w14:schemeClr w14:val="tx1"/>
                  </w14:solidFill>
                </w14:textFill>
              </w:rPr>
            </w:pPr>
          </w:p>
        </w:tc>
      </w:tr>
    </w:tbl>
    <w:p w14:paraId="4910F3CE">
      <w:pPr>
        <w:pStyle w:val="45"/>
        <w:ind w:left="0" w:leftChars="0" w:firstLine="0" w:firstLineChars="0"/>
        <w:rPr>
          <w:rFonts w:hint="eastAsia" w:asciiTheme="minorEastAsia" w:hAnsiTheme="minorEastAsia" w:eastAsiaTheme="minorEastAsia" w:cstheme="minorEastAsia"/>
        </w:rPr>
      </w:pPr>
      <w:bookmarkStart w:id="50" w:name="_Toc14353"/>
    </w:p>
    <w:p w14:paraId="16204B3E">
      <w:pPr>
        <w:pStyle w:val="45"/>
        <w:ind w:left="0" w:leftChars="0" w:firstLine="0" w:firstLineChars="0"/>
        <w:rPr>
          <w:rFonts w:hint="eastAsia" w:asciiTheme="minorEastAsia" w:hAnsiTheme="minorEastAsia" w:eastAsiaTheme="minorEastAsia" w:cstheme="minorEastAsia"/>
        </w:rPr>
      </w:pPr>
    </w:p>
    <w:p w14:paraId="51887CE2">
      <w:pPr>
        <w:pStyle w:val="2"/>
        <w:spacing w:before="0" w:after="0"/>
        <w:jc w:val="center"/>
        <w:rPr>
          <w:rFonts w:hint="eastAsia" w:asciiTheme="minorEastAsia" w:hAnsiTheme="minorEastAsia" w:eastAsiaTheme="minorEastAsia" w:cstheme="minorEastAsia"/>
          <w:color w:val="000000" w:themeColor="text1"/>
          <w:szCs w:val="22"/>
          <w14:textFill>
            <w14:solidFill>
              <w14:schemeClr w14:val="tx1"/>
            </w14:solidFill>
          </w14:textFill>
        </w:rPr>
      </w:pPr>
      <w:bookmarkStart w:id="51" w:name="_Toc4904"/>
      <w:r>
        <w:rPr>
          <w:rFonts w:hint="eastAsia" w:asciiTheme="minorEastAsia" w:hAnsiTheme="minorEastAsia" w:eastAsiaTheme="minorEastAsia" w:cstheme="minorEastAsia"/>
          <w:color w:val="000000" w:themeColor="text1"/>
          <w:szCs w:val="22"/>
          <w14:textFill>
            <w14:solidFill>
              <w14:schemeClr w14:val="tx1"/>
            </w14:solidFill>
          </w14:textFill>
        </w:rPr>
        <w:t>第二章 投标人须知</w:t>
      </w:r>
      <w:bookmarkEnd w:id="12"/>
      <w:bookmarkEnd w:id="13"/>
      <w:bookmarkEnd w:id="14"/>
      <w:bookmarkEnd w:id="15"/>
      <w:bookmarkEnd w:id="16"/>
      <w:bookmarkEnd w:id="17"/>
      <w:bookmarkEnd w:id="50"/>
      <w:bookmarkEnd w:id="51"/>
    </w:p>
    <w:p w14:paraId="61D0E07B">
      <w:pPr>
        <w:pStyle w:val="3"/>
        <w:jc w:val="center"/>
        <w:rPr>
          <w:rFonts w:hint="eastAsia" w:asciiTheme="minorEastAsia" w:hAnsiTheme="minorEastAsia" w:eastAsiaTheme="minorEastAsia" w:cstheme="minorEastAsia"/>
          <w:color w:val="000000" w:themeColor="text1"/>
          <w14:textFill>
            <w14:solidFill>
              <w14:schemeClr w14:val="tx1"/>
            </w14:solidFill>
          </w14:textFill>
        </w:rPr>
      </w:pPr>
      <w:bookmarkStart w:id="52" w:name="_Toc447265215"/>
      <w:bookmarkStart w:id="53" w:name="_Toc226969277"/>
      <w:bookmarkStart w:id="54" w:name="_Toc447188666"/>
      <w:bookmarkStart w:id="55" w:name="_Toc447265501"/>
      <w:bookmarkStart w:id="56" w:name="_Toc474507511"/>
      <w:bookmarkStart w:id="57" w:name="_Toc19216"/>
      <w:bookmarkStart w:id="58" w:name="_Toc24614"/>
      <w:bookmarkStart w:id="59" w:name="_Toc13800"/>
      <w:bookmarkStart w:id="60" w:name="_Toc482640546"/>
      <w:bookmarkStart w:id="61" w:name="_Toc227057884"/>
      <w:bookmarkStart w:id="62" w:name="_Toc15904"/>
      <w:r>
        <w:rPr>
          <w:rFonts w:hint="eastAsia" w:asciiTheme="minorEastAsia" w:hAnsiTheme="minorEastAsia" w:eastAsiaTheme="minorEastAsia" w:cstheme="minorEastAsia"/>
          <w:color w:val="000000" w:themeColor="text1"/>
          <w14:textFill>
            <w14:solidFill>
              <w14:schemeClr w14:val="tx1"/>
            </w14:solidFill>
          </w14:textFill>
        </w:rPr>
        <w:t>投标人须知前附表</w:t>
      </w:r>
      <w:bookmarkEnd w:id="52"/>
      <w:bookmarkEnd w:id="53"/>
      <w:bookmarkEnd w:id="54"/>
      <w:bookmarkEnd w:id="55"/>
      <w:bookmarkEnd w:id="56"/>
      <w:bookmarkEnd w:id="57"/>
      <w:bookmarkEnd w:id="58"/>
      <w:bookmarkEnd w:id="59"/>
      <w:bookmarkEnd w:id="60"/>
      <w:bookmarkEnd w:id="61"/>
      <w:bookmarkEnd w:id="62"/>
    </w:p>
    <w:p w14:paraId="311DBFAB">
      <w:pPr>
        <w:autoSpaceDE w:val="0"/>
        <w:autoSpaceDN w:val="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本投标人须知前附表是对投标人须知正文的具体补充和修改，如有矛盾，以本前附表为准。</w:t>
      </w:r>
    </w:p>
    <w:tbl>
      <w:tblPr>
        <w:tblStyle w:val="46"/>
        <w:tblW w:w="9760"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903"/>
        <w:gridCol w:w="2147"/>
        <w:gridCol w:w="6710"/>
      </w:tblGrid>
      <w:tr w14:paraId="4B1C475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blHeader/>
        </w:trPr>
        <w:tc>
          <w:tcPr>
            <w:tcW w:w="903" w:type="dxa"/>
            <w:vAlign w:val="center"/>
          </w:tcPr>
          <w:p w14:paraId="6622D53C">
            <w:pPr>
              <w:autoSpaceDE w:val="0"/>
              <w:autoSpaceDN w:val="0"/>
              <w:jc w:val="center"/>
              <w:rPr>
                <w:rFonts w:hint="eastAsia" w:asciiTheme="minorEastAsia" w:hAnsiTheme="minorEastAsia" w:eastAsiaTheme="minorEastAsia" w:cstheme="minorEastAsia"/>
                <w:b/>
                <w:color w:val="000000" w:themeColor="text1"/>
                <w14:textFill>
                  <w14:solidFill>
                    <w14:schemeClr w14:val="tx1"/>
                  </w14:solidFill>
                </w14:textFill>
              </w:rPr>
            </w:pPr>
            <w:r>
              <w:rPr>
                <w:rFonts w:hint="eastAsia" w:asciiTheme="minorEastAsia" w:hAnsiTheme="minorEastAsia" w:eastAsiaTheme="minorEastAsia" w:cstheme="minorEastAsia"/>
                <w:b/>
                <w:color w:val="000000" w:themeColor="text1"/>
                <w14:textFill>
                  <w14:solidFill>
                    <w14:schemeClr w14:val="tx1"/>
                  </w14:solidFill>
                </w14:textFill>
              </w:rPr>
              <w:t>条款号</w:t>
            </w:r>
          </w:p>
        </w:tc>
        <w:tc>
          <w:tcPr>
            <w:tcW w:w="2147" w:type="dxa"/>
            <w:vAlign w:val="center"/>
          </w:tcPr>
          <w:p w14:paraId="6C1D8AEA">
            <w:pPr>
              <w:autoSpaceDE w:val="0"/>
              <w:autoSpaceDN w:val="0"/>
              <w:jc w:val="center"/>
              <w:rPr>
                <w:rFonts w:hint="eastAsia" w:asciiTheme="minorEastAsia" w:hAnsiTheme="minorEastAsia" w:eastAsiaTheme="minorEastAsia" w:cstheme="minorEastAsia"/>
                <w:b/>
                <w:color w:val="000000" w:themeColor="text1"/>
                <w14:textFill>
                  <w14:solidFill>
                    <w14:schemeClr w14:val="tx1"/>
                  </w14:solidFill>
                </w14:textFill>
              </w:rPr>
            </w:pPr>
            <w:r>
              <w:rPr>
                <w:rFonts w:hint="eastAsia" w:asciiTheme="minorEastAsia" w:hAnsiTheme="minorEastAsia" w:eastAsiaTheme="minorEastAsia" w:cstheme="minorEastAsia"/>
                <w:b/>
                <w:color w:val="000000" w:themeColor="text1"/>
                <w14:textFill>
                  <w14:solidFill>
                    <w14:schemeClr w14:val="tx1"/>
                  </w14:solidFill>
                </w14:textFill>
              </w:rPr>
              <w:t>条款名称</w:t>
            </w:r>
          </w:p>
        </w:tc>
        <w:tc>
          <w:tcPr>
            <w:tcW w:w="6710" w:type="dxa"/>
            <w:vAlign w:val="center"/>
          </w:tcPr>
          <w:p w14:paraId="0682237C">
            <w:pPr>
              <w:autoSpaceDE w:val="0"/>
              <w:autoSpaceDN w:val="0"/>
              <w:jc w:val="center"/>
              <w:rPr>
                <w:rFonts w:hint="eastAsia" w:asciiTheme="minorEastAsia" w:hAnsiTheme="minorEastAsia" w:eastAsiaTheme="minorEastAsia" w:cstheme="minorEastAsia"/>
                <w:b/>
                <w:color w:val="000000" w:themeColor="text1"/>
                <w14:textFill>
                  <w14:solidFill>
                    <w14:schemeClr w14:val="tx1"/>
                  </w14:solidFill>
                </w14:textFill>
              </w:rPr>
            </w:pPr>
            <w:r>
              <w:rPr>
                <w:rFonts w:hint="eastAsia" w:asciiTheme="minorEastAsia" w:hAnsiTheme="minorEastAsia" w:eastAsiaTheme="minorEastAsia" w:cstheme="minorEastAsia"/>
                <w:b/>
                <w:color w:val="000000" w:themeColor="text1"/>
                <w14:textFill>
                  <w14:solidFill>
                    <w14:schemeClr w14:val="tx1"/>
                  </w14:solidFill>
                </w14:textFill>
              </w:rPr>
              <w:t>编列内容</w:t>
            </w:r>
          </w:p>
        </w:tc>
      </w:tr>
      <w:tr w14:paraId="69F2CD7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903" w:type="dxa"/>
            <w:vAlign w:val="center"/>
          </w:tcPr>
          <w:p w14:paraId="1D7D466F">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1</w:t>
            </w:r>
          </w:p>
        </w:tc>
        <w:tc>
          <w:tcPr>
            <w:tcW w:w="2147" w:type="dxa"/>
            <w:vAlign w:val="center"/>
          </w:tcPr>
          <w:p w14:paraId="40FBFECE">
            <w:pPr>
              <w:autoSpaceDE w:val="0"/>
              <w:autoSpaceDN w:val="0"/>
              <w:jc w:val="center"/>
              <w:rPr>
                <w:rFonts w:hint="eastAsia" w:asciiTheme="minorEastAsia" w:hAnsiTheme="minorEastAsia" w:eastAsiaTheme="minorEastAsia" w:cstheme="minorEastAsia"/>
                <w:color w:val="000000" w:themeColor="text1"/>
                <w:highlight w:val="yellow"/>
                <w14:textFill>
                  <w14:solidFill>
                    <w14:schemeClr w14:val="tx1"/>
                  </w14:solidFill>
                </w14:textFill>
              </w:rPr>
            </w:pPr>
            <w:r>
              <w:rPr>
                <w:rFonts w:hint="eastAsia" w:asciiTheme="minorEastAsia" w:hAnsiTheme="minorEastAsia" w:eastAsiaTheme="minorEastAsia" w:cstheme="minorEastAsia"/>
                <w:color w:val="000000" w:themeColor="text1"/>
                <w:highlight w:val="yellow"/>
                <w14:textFill>
                  <w14:solidFill>
                    <w14:schemeClr w14:val="tx1"/>
                  </w14:solidFill>
                </w14:textFill>
              </w:rPr>
              <w:t>招标人</w:t>
            </w:r>
          </w:p>
        </w:tc>
        <w:tc>
          <w:tcPr>
            <w:tcW w:w="6710" w:type="dxa"/>
            <w:vAlign w:val="center"/>
          </w:tcPr>
          <w:p w14:paraId="6FAC0FD4">
            <w:pPr>
              <w:autoSpaceDE w:val="0"/>
              <w:autoSpaceDN w:val="0"/>
              <w:rPr>
                <w:rFonts w:hint="default" w:asciiTheme="minorEastAsia" w:hAnsiTheme="minorEastAsia" w:eastAsiaTheme="minorEastAsia" w:cstheme="minorEastAsia"/>
                <w:color w:val="000000" w:themeColor="text1"/>
                <w:highlight w:val="yellow"/>
                <w:lang w:val="en-US" w:eastAsia="zh-CN"/>
                <w14:textFill>
                  <w14:solidFill>
                    <w14:schemeClr w14:val="tx1"/>
                  </w14:solidFill>
                </w14:textFill>
              </w:rPr>
            </w:pPr>
            <w:r>
              <w:rPr>
                <w:rFonts w:hint="eastAsia" w:asciiTheme="minorEastAsia" w:hAnsiTheme="minorEastAsia" w:eastAsiaTheme="minorEastAsia" w:cstheme="minorEastAsia"/>
                <w:color w:val="000000" w:themeColor="text1"/>
                <w:highlight w:val="yellow"/>
                <w14:textFill>
                  <w14:solidFill>
                    <w14:schemeClr w14:val="tx1"/>
                  </w14:solidFill>
                </w14:textFill>
              </w:rPr>
              <w:t>招标人名称：</w:t>
            </w:r>
            <w:r>
              <w:rPr>
                <w:rFonts w:hint="eastAsia" w:asciiTheme="minorEastAsia" w:hAnsiTheme="minorEastAsia" w:eastAsiaTheme="minorEastAsia" w:cstheme="minorEastAsia"/>
                <w:color w:val="000000" w:themeColor="text1"/>
                <w:highlight w:val="yellow"/>
                <w:lang w:val="en-US" w:eastAsia="zh-CN"/>
                <w14:textFill>
                  <w14:solidFill>
                    <w14:schemeClr w14:val="tx1"/>
                  </w14:solidFill>
                </w14:textFill>
              </w:rPr>
              <w:t>苏州康诚仓储有限公司</w:t>
            </w:r>
          </w:p>
          <w:p w14:paraId="25CF798F">
            <w:pPr>
              <w:rPr>
                <w:rFonts w:hint="default" w:asciiTheme="minorEastAsia" w:hAnsiTheme="minorEastAsia" w:eastAsiaTheme="minorEastAsia" w:cstheme="minorEastAsia"/>
                <w:color w:val="000000" w:themeColor="text1"/>
                <w:highlight w:val="yellow"/>
                <w:u w:val="singl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highlight w:val="yellow"/>
                <w14:textFill>
                  <w14:solidFill>
                    <w14:schemeClr w14:val="tx1"/>
                  </w14:solidFill>
                </w14:textFill>
              </w:rPr>
              <w:t>招标人地址：</w:t>
            </w:r>
            <w:r>
              <w:rPr>
                <w:rFonts w:hint="eastAsia" w:asciiTheme="minorEastAsia" w:hAnsiTheme="minorEastAsia" w:eastAsiaTheme="minorEastAsia" w:cstheme="minorEastAsia"/>
                <w:color w:val="000000" w:themeColor="text1"/>
                <w:highlight w:val="yellow"/>
                <w:lang w:val="en-US" w:eastAsia="zh-CN"/>
                <w14:textFill>
                  <w14:solidFill>
                    <w14:schemeClr w14:val="tx1"/>
                  </w14:solidFill>
                </w14:textFill>
              </w:rPr>
              <w:t>苏州高新区浒墅关青花路9号</w:t>
            </w:r>
          </w:p>
          <w:p w14:paraId="37C41AEA">
            <w:pPr>
              <w:rPr>
                <w:rFonts w:hint="eastAsia" w:asciiTheme="minorEastAsia" w:hAnsiTheme="minorEastAsia" w:eastAsiaTheme="minorEastAsia" w:cstheme="minorEastAsia"/>
                <w:color w:val="000000" w:themeColor="text1"/>
                <w:highlight w:val="yellow"/>
                <w:lang w:val="en-US" w:eastAsia="zh-CN"/>
                <w14:textFill>
                  <w14:solidFill>
                    <w14:schemeClr w14:val="tx1"/>
                  </w14:solidFill>
                </w14:textFill>
              </w:rPr>
            </w:pPr>
            <w:r>
              <w:rPr>
                <w:rFonts w:hint="eastAsia" w:asciiTheme="minorEastAsia" w:hAnsiTheme="minorEastAsia" w:eastAsiaTheme="minorEastAsia" w:cstheme="minorEastAsia"/>
                <w:color w:val="000000" w:themeColor="text1"/>
                <w:highlight w:val="yellow"/>
                <w14:textFill>
                  <w14:solidFill>
                    <w14:schemeClr w14:val="tx1"/>
                  </w14:solidFill>
                </w14:textFill>
              </w:rPr>
              <w:t>招标人联系方式：</w:t>
            </w:r>
            <w:r>
              <w:rPr>
                <w:rFonts w:hint="eastAsia" w:asciiTheme="minorEastAsia" w:hAnsiTheme="minorEastAsia" w:eastAsiaTheme="minorEastAsia" w:cstheme="minorEastAsia"/>
                <w:color w:val="000000" w:themeColor="text1"/>
                <w:szCs w:val="21"/>
                <w:highlight w:val="yellow"/>
                <w:lang w:val="en-US" w:eastAsia="zh-CN"/>
                <w14:textFill>
                  <w14:solidFill>
                    <w14:schemeClr w14:val="tx1"/>
                  </w14:solidFill>
                </w14:textFill>
              </w:rPr>
              <w:t>13962103280</w:t>
            </w:r>
          </w:p>
        </w:tc>
      </w:tr>
      <w:tr w14:paraId="0470BC2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903" w:type="dxa"/>
            <w:vAlign w:val="center"/>
          </w:tcPr>
          <w:p w14:paraId="3C972D86">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2</w:t>
            </w:r>
          </w:p>
        </w:tc>
        <w:tc>
          <w:tcPr>
            <w:tcW w:w="2147" w:type="dxa"/>
            <w:vAlign w:val="center"/>
          </w:tcPr>
          <w:p w14:paraId="7113D278">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招标项目名称</w:t>
            </w:r>
          </w:p>
        </w:tc>
        <w:tc>
          <w:tcPr>
            <w:tcW w:w="6710" w:type="dxa"/>
            <w:vAlign w:val="center"/>
          </w:tcPr>
          <w:p w14:paraId="14A0753B">
            <w:pPr>
              <w:autoSpaceDE w:val="0"/>
              <w:autoSpaceDN w:val="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项目名称：</w:t>
            </w:r>
            <w:r>
              <w:rPr>
                <w:rFonts w:hint="eastAsia" w:asciiTheme="minorEastAsia" w:hAnsiTheme="minorEastAsia" w:eastAsiaTheme="minorEastAsia" w:cstheme="minorEastAsia"/>
                <w:color w:val="000000" w:themeColor="text1"/>
                <w:lang w:eastAsia="zh-CN"/>
                <w14:textFill>
                  <w14:solidFill>
                    <w14:schemeClr w14:val="tx1"/>
                  </w14:solidFill>
                </w14:textFill>
              </w:rPr>
              <w:t>苏州康诚仓储有限公司干线运输招标</w:t>
            </w:r>
            <w:r>
              <w:rPr>
                <w:rFonts w:hint="eastAsia" w:asciiTheme="minorEastAsia" w:hAnsiTheme="minorEastAsia" w:eastAsiaTheme="minorEastAsia" w:cstheme="minorEastAsia"/>
                <w:color w:val="000000" w:themeColor="text1"/>
                <w14:textFill>
                  <w14:solidFill>
                    <w14:schemeClr w14:val="tx1"/>
                  </w14:solidFill>
                </w14:textFill>
              </w:rPr>
              <w:t>项目</w:t>
            </w:r>
          </w:p>
        </w:tc>
      </w:tr>
      <w:tr w14:paraId="33AE51B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903" w:type="dxa"/>
            <w:vAlign w:val="center"/>
          </w:tcPr>
          <w:p w14:paraId="147840AF">
            <w:pPr>
              <w:autoSpaceDE w:val="0"/>
              <w:autoSpaceDN w:val="0"/>
              <w:jc w:val="center"/>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3</w:t>
            </w:r>
          </w:p>
        </w:tc>
        <w:tc>
          <w:tcPr>
            <w:tcW w:w="2147" w:type="dxa"/>
            <w:vAlign w:val="center"/>
          </w:tcPr>
          <w:p w14:paraId="18138F28">
            <w:pPr>
              <w:autoSpaceDE w:val="0"/>
              <w:autoSpaceDN w:val="0"/>
              <w:jc w:val="center"/>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招标范围</w:t>
            </w:r>
          </w:p>
        </w:tc>
        <w:tc>
          <w:tcPr>
            <w:tcW w:w="6710" w:type="dxa"/>
            <w:vAlign w:val="center"/>
          </w:tcPr>
          <w:p w14:paraId="4CC56E03">
            <w:pPr>
              <w:autoSpaceDE w:val="0"/>
              <w:autoSpaceDN w:val="0"/>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详见第一章“招标公告”</w:t>
            </w:r>
          </w:p>
        </w:tc>
      </w:tr>
      <w:tr w14:paraId="0661B47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903" w:type="dxa"/>
            <w:vAlign w:val="center"/>
          </w:tcPr>
          <w:p w14:paraId="4654D6A0">
            <w:pPr>
              <w:autoSpaceDE w:val="0"/>
              <w:autoSpaceDN w:val="0"/>
              <w:jc w:val="center"/>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4</w:t>
            </w:r>
          </w:p>
        </w:tc>
        <w:tc>
          <w:tcPr>
            <w:tcW w:w="2147" w:type="dxa"/>
            <w:vAlign w:val="center"/>
          </w:tcPr>
          <w:p w14:paraId="74601F9C">
            <w:pPr>
              <w:autoSpaceDE w:val="0"/>
              <w:autoSpaceDN w:val="0"/>
              <w:jc w:val="center"/>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标包划分</w:t>
            </w:r>
          </w:p>
        </w:tc>
        <w:tc>
          <w:tcPr>
            <w:tcW w:w="6710" w:type="dxa"/>
            <w:vAlign w:val="center"/>
          </w:tcPr>
          <w:p w14:paraId="03A33816">
            <w:pPr>
              <w:autoSpaceDE w:val="0"/>
              <w:autoSpaceDN w:val="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sym w:font="Wingdings 2" w:char="0052"/>
            </w:r>
            <w:r>
              <w:rPr>
                <w:rFonts w:hint="eastAsia" w:asciiTheme="minorEastAsia" w:hAnsiTheme="minorEastAsia" w:eastAsiaTheme="minorEastAsia" w:cstheme="minorEastAsia"/>
                <w:color w:val="000000" w:themeColor="text1"/>
                <w:szCs w:val="21"/>
                <w14:textFill>
                  <w14:solidFill>
                    <w14:schemeClr w14:val="tx1"/>
                  </w14:solidFill>
                </w14:textFill>
              </w:rPr>
              <w:t>标包招标，标包划分情况如下：</w:t>
            </w:r>
            <w:r>
              <w:rPr>
                <w:rFonts w:hint="eastAsia" w:asciiTheme="minorEastAsia" w:hAnsiTheme="minorEastAsia" w:eastAsiaTheme="minorEastAsia" w:cstheme="minorEastAsia"/>
                <w:color w:val="000000" w:themeColor="text1"/>
                <w14:textFill>
                  <w14:solidFill>
                    <w14:schemeClr w14:val="tx1"/>
                  </w14:solidFill>
                </w14:textFill>
              </w:rPr>
              <w:t>详见第一章“招标公告”</w:t>
            </w:r>
          </w:p>
          <w:p w14:paraId="59604920">
            <w:pPr>
              <w:autoSpaceDE w:val="0"/>
              <w:autoSpaceDN w:val="0"/>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□不划分标包</w:t>
            </w:r>
          </w:p>
        </w:tc>
      </w:tr>
      <w:tr w14:paraId="5167280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903" w:type="dxa"/>
            <w:vAlign w:val="center"/>
          </w:tcPr>
          <w:p w14:paraId="38C2CA7A">
            <w:pPr>
              <w:autoSpaceDE w:val="0"/>
              <w:autoSpaceDN w:val="0"/>
              <w:jc w:val="center"/>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5</w:t>
            </w:r>
          </w:p>
        </w:tc>
        <w:tc>
          <w:tcPr>
            <w:tcW w:w="2147" w:type="dxa"/>
            <w:vAlign w:val="center"/>
          </w:tcPr>
          <w:p w14:paraId="679A3F34">
            <w:pPr>
              <w:autoSpaceDE w:val="0"/>
              <w:autoSpaceDN w:val="0"/>
              <w:jc w:val="center"/>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招标方式</w:t>
            </w:r>
          </w:p>
        </w:tc>
        <w:tc>
          <w:tcPr>
            <w:tcW w:w="6710" w:type="dxa"/>
            <w:vAlign w:val="center"/>
          </w:tcPr>
          <w:p w14:paraId="0C3FC433">
            <w:pPr>
              <w:autoSpaceDE w:val="0"/>
              <w:autoSpaceDN w:val="0"/>
              <w:jc w:val="left"/>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sym w:font="Wingdings 2" w:char="0052"/>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邀请招标</w:t>
            </w:r>
          </w:p>
          <w:p w14:paraId="06608408">
            <w:pPr>
              <w:autoSpaceDE w:val="0"/>
              <w:autoSpaceDN w:val="0"/>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公开招标</w:t>
            </w:r>
          </w:p>
        </w:tc>
      </w:tr>
      <w:tr w14:paraId="43D37C0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903" w:type="dxa"/>
            <w:vAlign w:val="center"/>
          </w:tcPr>
          <w:p w14:paraId="4F6437E9">
            <w:pPr>
              <w:autoSpaceDE w:val="0"/>
              <w:autoSpaceDN w:val="0"/>
              <w:jc w:val="center"/>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6</w:t>
            </w:r>
          </w:p>
        </w:tc>
        <w:tc>
          <w:tcPr>
            <w:tcW w:w="2147" w:type="dxa"/>
            <w:vAlign w:val="center"/>
          </w:tcPr>
          <w:p w14:paraId="18D54F4F">
            <w:pPr>
              <w:autoSpaceDE w:val="0"/>
              <w:autoSpaceDN w:val="0"/>
              <w:jc w:val="center"/>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招标组织形式</w:t>
            </w:r>
          </w:p>
        </w:tc>
        <w:tc>
          <w:tcPr>
            <w:tcW w:w="6710" w:type="dxa"/>
            <w:vAlign w:val="center"/>
          </w:tcPr>
          <w:p w14:paraId="2F32A00F">
            <w:pPr>
              <w:autoSpaceDE w:val="0"/>
              <w:autoSpaceDN w:val="0"/>
              <w:jc w:val="lef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□委托招标代理机构代理招标</w:t>
            </w:r>
          </w:p>
          <w:p w14:paraId="2A6912F5">
            <w:pPr>
              <w:autoSpaceDE w:val="0"/>
              <w:autoSpaceDN w:val="0"/>
              <w:jc w:val="lef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sym w:font="Wingdings 2" w:char="0052"/>
            </w:r>
            <w:r>
              <w:rPr>
                <w:rFonts w:hint="eastAsia" w:asciiTheme="minorEastAsia" w:hAnsiTheme="minorEastAsia" w:eastAsiaTheme="minorEastAsia" w:cstheme="minorEastAsia"/>
                <w:color w:val="000000" w:themeColor="text1"/>
                <w:szCs w:val="21"/>
                <w14:textFill>
                  <w14:solidFill>
                    <w14:schemeClr w14:val="tx1"/>
                  </w14:solidFill>
                </w14:textFill>
              </w:rPr>
              <w:t>自行招标</w:t>
            </w:r>
          </w:p>
        </w:tc>
      </w:tr>
      <w:tr w14:paraId="26D0F85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903" w:type="dxa"/>
            <w:vAlign w:val="center"/>
          </w:tcPr>
          <w:p w14:paraId="56C48F1E">
            <w:pPr>
              <w:autoSpaceDE w:val="0"/>
              <w:autoSpaceDN w:val="0"/>
              <w:jc w:val="center"/>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7</w:t>
            </w:r>
          </w:p>
        </w:tc>
        <w:tc>
          <w:tcPr>
            <w:tcW w:w="2147" w:type="dxa"/>
            <w:vAlign w:val="center"/>
          </w:tcPr>
          <w:p w14:paraId="2ADC9111">
            <w:pPr>
              <w:autoSpaceDE w:val="0"/>
              <w:autoSpaceDN w:val="0"/>
              <w:jc w:val="center"/>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资格审查方式</w:t>
            </w:r>
          </w:p>
        </w:tc>
        <w:tc>
          <w:tcPr>
            <w:tcW w:w="6710" w:type="dxa"/>
            <w:vAlign w:val="center"/>
          </w:tcPr>
          <w:p w14:paraId="351DC094">
            <w:pPr>
              <w:autoSpaceDE w:val="0"/>
              <w:autoSpaceDN w:val="0"/>
              <w:jc w:val="lef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 资格预审</w:t>
            </w:r>
          </w:p>
          <w:p w14:paraId="38AE800B">
            <w:pPr>
              <w:autoSpaceDE w:val="0"/>
              <w:autoSpaceDN w:val="0"/>
              <w:jc w:val="lef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sym w:font="Wingdings 2" w:char="0052"/>
            </w:r>
            <w:r>
              <w:rPr>
                <w:rFonts w:hint="eastAsia" w:asciiTheme="minorEastAsia" w:hAnsiTheme="minorEastAsia" w:eastAsiaTheme="minorEastAsia" w:cstheme="minorEastAsia"/>
                <w:color w:val="000000" w:themeColor="text1"/>
                <w:szCs w:val="21"/>
                <w14:textFill>
                  <w14:solidFill>
                    <w14:schemeClr w14:val="tx1"/>
                  </w14:solidFill>
                </w14:textFill>
              </w:rPr>
              <w:t xml:space="preserve"> 资格后审，资格条件见第一章“招标公告”</w:t>
            </w:r>
          </w:p>
        </w:tc>
      </w:tr>
      <w:tr w14:paraId="149BF45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903" w:type="dxa"/>
            <w:vAlign w:val="center"/>
          </w:tcPr>
          <w:p w14:paraId="50A6B9C1">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8</w:t>
            </w:r>
          </w:p>
        </w:tc>
        <w:tc>
          <w:tcPr>
            <w:tcW w:w="2147" w:type="dxa"/>
            <w:vAlign w:val="center"/>
          </w:tcPr>
          <w:p w14:paraId="18857ED3">
            <w:pPr>
              <w:autoSpaceDE w:val="0"/>
              <w:autoSpaceDN w:val="0"/>
              <w:jc w:val="center"/>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投标人不得存在的情形</w:t>
            </w:r>
          </w:p>
        </w:tc>
        <w:tc>
          <w:tcPr>
            <w:tcW w:w="6710" w:type="dxa"/>
            <w:vAlign w:val="center"/>
          </w:tcPr>
          <w:p w14:paraId="2A6C747A">
            <w:pPr>
              <w:autoSpaceDE w:val="0"/>
              <w:autoSpaceDN w:val="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（1）为招标人不具有独立法人资格的附属机构（单位）；</w:t>
            </w:r>
          </w:p>
          <w:p w14:paraId="0AE5C434">
            <w:pPr>
              <w:autoSpaceDE w:val="0"/>
              <w:autoSpaceDN w:val="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（2）被责令停业或破产状态的；</w:t>
            </w:r>
          </w:p>
          <w:p w14:paraId="531C4FCA">
            <w:pPr>
              <w:autoSpaceDE w:val="0"/>
              <w:autoSpaceDN w:val="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（3）被暂停或取消投标资格的；</w:t>
            </w:r>
          </w:p>
          <w:p w14:paraId="17B0C318">
            <w:pPr>
              <w:autoSpaceDE w:val="0"/>
              <w:autoSpaceDN w:val="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（4）财产被重组、接管、查封、扣押或冻结的；</w:t>
            </w:r>
          </w:p>
          <w:p w14:paraId="3508F241">
            <w:pPr>
              <w:autoSpaceDE w:val="0"/>
              <w:autoSpaceDN w:val="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（5）在最近三年内骗取中标情形的；</w:t>
            </w:r>
          </w:p>
          <w:p w14:paraId="3A95E923">
            <w:pPr>
              <w:autoSpaceDE w:val="0"/>
              <w:autoSpaceDN w:val="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（6）在最近三年内因严重违反合同约定被解除合同/协议，或取消供应商资格的；</w:t>
            </w:r>
          </w:p>
          <w:p w14:paraId="58EA6FF4">
            <w:pPr>
              <w:autoSpaceDE w:val="0"/>
              <w:autoSpaceDN w:val="0"/>
              <w:jc w:val="lef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（7）法律、法规和招标文件规定的其他不得存在的情形。</w:t>
            </w:r>
          </w:p>
        </w:tc>
      </w:tr>
      <w:tr w14:paraId="5072B99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903" w:type="dxa"/>
            <w:vAlign w:val="center"/>
          </w:tcPr>
          <w:p w14:paraId="091457C0">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9</w:t>
            </w:r>
          </w:p>
        </w:tc>
        <w:tc>
          <w:tcPr>
            <w:tcW w:w="2147" w:type="dxa"/>
            <w:vAlign w:val="center"/>
          </w:tcPr>
          <w:p w14:paraId="66C1AD07">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招标文件的组成</w:t>
            </w:r>
          </w:p>
        </w:tc>
        <w:tc>
          <w:tcPr>
            <w:tcW w:w="6710" w:type="dxa"/>
            <w:vAlign w:val="center"/>
          </w:tcPr>
          <w:p w14:paraId="2E0F9C97">
            <w:pPr>
              <w:autoSpaceDE w:val="0"/>
              <w:autoSpaceDN w:val="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第一章  招标公告</w:t>
            </w:r>
          </w:p>
          <w:p w14:paraId="2FCDFF2B">
            <w:pPr>
              <w:autoSpaceDE w:val="0"/>
              <w:autoSpaceDN w:val="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第二章  投标人须知</w:t>
            </w:r>
          </w:p>
          <w:p w14:paraId="3B65E8E5">
            <w:pPr>
              <w:autoSpaceDE w:val="0"/>
              <w:autoSpaceDN w:val="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第三章  评标细则</w:t>
            </w:r>
          </w:p>
          <w:p w14:paraId="7DFFC447">
            <w:pPr>
              <w:autoSpaceDE w:val="0"/>
              <w:autoSpaceDN w:val="0"/>
              <w:rPr>
                <w:rFonts w:hint="eastAsia" w:asciiTheme="minorEastAsia" w:hAnsiTheme="minorEastAsia" w:eastAsiaTheme="minorEastAsia" w:cstheme="minorEastAsia"/>
                <w:color w:val="000000" w:themeColor="text1"/>
                <w14:textFill>
                  <w14:solidFill>
                    <w14:schemeClr w14:val="tx1"/>
                  </w14:solidFill>
                </w14:textFill>
              </w:rPr>
            </w:pPr>
          </w:p>
        </w:tc>
      </w:tr>
      <w:tr w14:paraId="6CAAA0E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903" w:type="dxa"/>
            <w:vAlign w:val="center"/>
          </w:tcPr>
          <w:p w14:paraId="682DA068">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10</w:t>
            </w:r>
          </w:p>
        </w:tc>
        <w:tc>
          <w:tcPr>
            <w:tcW w:w="2147" w:type="dxa"/>
            <w:vAlign w:val="center"/>
          </w:tcPr>
          <w:p w14:paraId="265ED0E0">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踏勘现场</w:t>
            </w:r>
          </w:p>
        </w:tc>
        <w:tc>
          <w:tcPr>
            <w:tcW w:w="6710" w:type="dxa"/>
            <w:vAlign w:val="center"/>
          </w:tcPr>
          <w:p w14:paraId="178EF725">
            <w:pPr>
              <w:autoSpaceDE w:val="0"/>
              <w:autoSpaceDN w:val="0"/>
              <w:spacing w:line="288" w:lineRule="auto"/>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lang w:eastAsia="zh-CN"/>
                <w14:textFill>
                  <w14:solidFill>
                    <w14:schemeClr w14:val="tx1"/>
                  </w14:solidFill>
                </w14:textFill>
              </w:rPr>
              <w:t>□</w:t>
            </w:r>
            <w:r>
              <w:rPr>
                <w:rFonts w:hint="eastAsia" w:asciiTheme="minorEastAsia" w:hAnsiTheme="minorEastAsia" w:eastAsiaTheme="minorEastAsia" w:cstheme="minorEastAsia"/>
                <w:color w:val="000000" w:themeColor="text1"/>
                <w:szCs w:val="22"/>
                <w14:textFill>
                  <w14:solidFill>
                    <w14:schemeClr w14:val="tx1"/>
                  </w14:solidFill>
                </w14:textFill>
              </w:rPr>
              <w:t>组织</w:t>
            </w:r>
          </w:p>
          <w:p w14:paraId="7195AD28">
            <w:pPr>
              <w:widowControl/>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Cs w:val="22"/>
                <w14:textFill>
                  <w14:solidFill>
                    <w14:schemeClr w14:val="tx1"/>
                  </w14:solidFill>
                </w14:textFill>
              </w:rPr>
              <w:sym w:font="Wingdings 2" w:char="0052"/>
            </w:r>
            <w:r>
              <w:rPr>
                <w:rFonts w:hint="eastAsia" w:asciiTheme="minorEastAsia" w:hAnsiTheme="minorEastAsia" w:eastAsiaTheme="minorEastAsia" w:cstheme="minorEastAsia"/>
                <w:color w:val="000000" w:themeColor="text1"/>
                <w14:textFill>
                  <w14:solidFill>
                    <w14:schemeClr w14:val="tx1"/>
                  </w14:solidFill>
                </w14:textFill>
              </w:rPr>
              <w:t>不组织</w:t>
            </w:r>
          </w:p>
        </w:tc>
      </w:tr>
      <w:tr w14:paraId="7DE4C22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903" w:type="dxa"/>
            <w:vAlign w:val="center"/>
          </w:tcPr>
          <w:p w14:paraId="56185903">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11</w:t>
            </w:r>
          </w:p>
        </w:tc>
        <w:tc>
          <w:tcPr>
            <w:tcW w:w="2147" w:type="dxa"/>
            <w:vAlign w:val="center"/>
          </w:tcPr>
          <w:p w14:paraId="0D52D2F3">
            <w:pPr>
              <w:autoSpaceDE w:val="0"/>
              <w:autoSpaceDN w:val="0"/>
              <w:jc w:val="center"/>
              <w:rPr>
                <w:rFonts w:hint="eastAsia" w:asciiTheme="minorEastAsia" w:hAnsiTheme="minorEastAsia" w:eastAsiaTheme="minorEastAsia" w:cstheme="minorEastAsia"/>
                <w:color w:val="000000" w:themeColor="text1"/>
                <w:highlight w:val="yellow"/>
                <w14:textFill>
                  <w14:solidFill>
                    <w14:schemeClr w14:val="tx1"/>
                  </w14:solidFill>
                </w14:textFill>
              </w:rPr>
            </w:pPr>
            <w:r>
              <w:rPr>
                <w:rFonts w:hint="eastAsia" w:asciiTheme="minorEastAsia" w:hAnsiTheme="minorEastAsia" w:eastAsiaTheme="minorEastAsia" w:cstheme="minorEastAsia"/>
                <w:color w:val="000000" w:themeColor="text1"/>
                <w:highlight w:val="yellow"/>
                <w14:textFill>
                  <w14:solidFill>
                    <w14:schemeClr w14:val="tx1"/>
                  </w14:solidFill>
                </w14:textFill>
              </w:rPr>
              <w:t>投标说明会</w:t>
            </w:r>
          </w:p>
        </w:tc>
        <w:tc>
          <w:tcPr>
            <w:tcW w:w="6710" w:type="dxa"/>
            <w:vAlign w:val="center"/>
          </w:tcPr>
          <w:p w14:paraId="26ADBF7F">
            <w:pPr>
              <w:rPr>
                <w:rFonts w:hint="eastAsia" w:asciiTheme="minorEastAsia" w:hAnsiTheme="minorEastAsia" w:eastAsiaTheme="minorEastAsia" w:cstheme="minorEastAsia"/>
                <w:color w:val="000000" w:themeColor="text1"/>
                <w:highlight w:val="yellow"/>
                <w:u w:val="singl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Cs w:val="22"/>
                <w:highlight w:val="yellow"/>
                <w14:textFill>
                  <w14:solidFill>
                    <w14:schemeClr w14:val="tx1"/>
                  </w14:solidFill>
                </w14:textFill>
              </w:rPr>
              <w:sym w:font="Wingdings 2" w:char="0052"/>
            </w:r>
            <w:r>
              <w:rPr>
                <w:rFonts w:hint="eastAsia" w:asciiTheme="minorEastAsia" w:hAnsiTheme="minorEastAsia" w:eastAsiaTheme="minorEastAsia" w:cstheme="minorEastAsia"/>
                <w:color w:val="000000" w:themeColor="text1"/>
                <w:szCs w:val="22"/>
                <w:highlight w:val="yellow"/>
                <w14:textFill>
                  <w14:solidFill>
                    <w14:schemeClr w14:val="tx1"/>
                  </w14:solidFill>
                </w14:textFill>
              </w:rPr>
              <w:t xml:space="preserve"> 召开</w:t>
            </w:r>
            <w:r>
              <w:rPr>
                <w:rFonts w:hint="eastAsia" w:asciiTheme="minorEastAsia" w:hAnsiTheme="minorEastAsia" w:eastAsiaTheme="minorEastAsia" w:cstheme="minorEastAsia"/>
                <w:color w:val="000000" w:themeColor="text1"/>
                <w:szCs w:val="22"/>
                <w:highlight w:val="yellow"/>
                <w:lang w:eastAsia="zh-CN"/>
                <w14:textFill>
                  <w14:solidFill>
                    <w14:schemeClr w14:val="tx1"/>
                  </w14:solidFill>
                </w14:textFill>
              </w:rPr>
              <w:t>，</w:t>
            </w:r>
            <w:r>
              <w:rPr>
                <w:rFonts w:hint="eastAsia" w:asciiTheme="minorEastAsia" w:hAnsiTheme="minorEastAsia" w:eastAsiaTheme="minorEastAsia" w:cstheme="minorEastAsia"/>
                <w:color w:val="000000" w:themeColor="text1"/>
                <w:szCs w:val="22"/>
                <w:highlight w:val="yellow"/>
                <w14:textFill>
                  <w14:solidFill>
                    <w14:schemeClr w14:val="tx1"/>
                  </w14:solidFill>
                </w14:textFill>
              </w:rPr>
              <w:t>召开</w:t>
            </w:r>
            <w:r>
              <w:rPr>
                <w:rFonts w:hint="eastAsia" w:asciiTheme="minorEastAsia" w:hAnsiTheme="minorEastAsia" w:eastAsiaTheme="minorEastAsia" w:cstheme="minorEastAsia"/>
                <w:color w:val="000000" w:themeColor="text1"/>
                <w:szCs w:val="22"/>
                <w:highlight w:val="yellow"/>
                <w:lang w:val="en-US" w:eastAsia="zh-CN"/>
                <w14:textFill>
                  <w14:solidFill>
                    <w14:schemeClr w14:val="tx1"/>
                  </w14:solidFill>
                </w14:textFill>
              </w:rPr>
              <w:t>线上</w:t>
            </w:r>
            <w:r>
              <w:rPr>
                <w:rFonts w:hint="eastAsia" w:asciiTheme="minorEastAsia" w:hAnsiTheme="minorEastAsia" w:eastAsiaTheme="minorEastAsia" w:cstheme="minorEastAsia"/>
                <w:color w:val="000000" w:themeColor="text1"/>
                <w:szCs w:val="22"/>
                <w:highlight w:val="yellow"/>
                <w14:textFill>
                  <w14:solidFill>
                    <w14:schemeClr w14:val="tx1"/>
                  </w14:solidFill>
                </w14:textFill>
              </w:rPr>
              <w:t>投标</w:t>
            </w:r>
            <w:r>
              <w:rPr>
                <w:rFonts w:hint="eastAsia" w:asciiTheme="minorEastAsia" w:hAnsiTheme="minorEastAsia" w:eastAsiaTheme="minorEastAsia" w:cstheme="minorEastAsia"/>
                <w:color w:val="000000" w:themeColor="text1"/>
                <w:szCs w:val="22"/>
                <w:highlight w:val="yellow"/>
                <w:lang w:val="en-US" w:eastAsia="zh-CN"/>
                <w14:textFill>
                  <w14:solidFill>
                    <w14:schemeClr w14:val="tx1"/>
                  </w14:solidFill>
                </w14:textFill>
              </w:rPr>
              <w:t>问答</w:t>
            </w:r>
            <w:r>
              <w:rPr>
                <w:rFonts w:hint="eastAsia" w:asciiTheme="minorEastAsia" w:hAnsiTheme="minorEastAsia" w:eastAsiaTheme="minorEastAsia" w:cstheme="minorEastAsia"/>
                <w:color w:val="000000" w:themeColor="text1"/>
                <w:szCs w:val="22"/>
                <w:highlight w:val="yellow"/>
                <w14:textFill>
                  <w14:solidFill>
                    <w14:schemeClr w14:val="tx1"/>
                  </w14:solidFill>
                </w14:textFill>
              </w:rPr>
              <w:t>会的时间202</w:t>
            </w:r>
            <w:r>
              <w:rPr>
                <w:rFonts w:hint="eastAsia" w:asciiTheme="minorEastAsia" w:hAnsiTheme="minorEastAsia" w:eastAsiaTheme="minorEastAsia" w:cstheme="minorEastAsia"/>
                <w:color w:val="000000" w:themeColor="text1"/>
                <w:szCs w:val="22"/>
                <w:highlight w:val="yellow"/>
                <w:lang w:val="en-US" w:eastAsia="zh-CN"/>
                <w14:textFill>
                  <w14:solidFill>
                    <w14:schemeClr w14:val="tx1"/>
                  </w14:solidFill>
                </w14:textFill>
              </w:rPr>
              <w:t>6</w:t>
            </w:r>
            <w:r>
              <w:rPr>
                <w:rFonts w:hint="eastAsia" w:asciiTheme="minorEastAsia" w:hAnsiTheme="minorEastAsia" w:eastAsiaTheme="minorEastAsia" w:cstheme="minorEastAsia"/>
                <w:color w:val="000000" w:themeColor="text1"/>
                <w:szCs w:val="22"/>
                <w:highlight w:val="yellow"/>
                <w14:textFill>
                  <w14:solidFill>
                    <w14:schemeClr w14:val="tx1"/>
                  </w14:solidFill>
                </w14:textFill>
              </w:rPr>
              <w:t>年</w:t>
            </w:r>
            <w:r>
              <w:rPr>
                <w:rFonts w:hint="eastAsia" w:asciiTheme="minorEastAsia" w:hAnsiTheme="minorEastAsia" w:eastAsiaTheme="minorEastAsia" w:cstheme="minorEastAsia"/>
                <w:color w:val="000000" w:themeColor="text1"/>
                <w:szCs w:val="22"/>
                <w:highlight w:val="yellow"/>
                <w:lang w:val="en-US" w:eastAsia="zh-CN"/>
                <w14:textFill>
                  <w14:solidFill>
                    <w14:schemeClr w14:val="tx1"/>
                  </w14:solidFill>
                </w14:textFill>
              </w:rPr>
              <w:t>4</w:t>
            </w:r>
            <w:r>
              <w:rPr>
                <w:rFonts w:hint="eastAsia" w:asciiTheme="minorEastAsia" w:hAnsiTheme="minorEastAsia" w:eastAsiaTheme="minorEastAsia" w:cstheme="minorEastAsia"/>
                <w:color w:val="000000" w:themeColor="text1"/>
                <w:szCs w:val="22"/>
                <w:highlight w:val="yellow"/>
                <w14:textFill>
                  <w14:solidFill>
                    <w14:schemeClr w14:val="tx1"/>
                  </w14:solidFill>
                </w14:textFill>
              </w:rPr>
              <w:t>月</w:t>
            </w:r>
            <w:r>
              <w:rPr>
                <w:rFonts w:hint="eastAsia" w:asciiTheme="minorEastAsia" w:hAnsiTheme="minorEastAsia" w:eastAsiaTheme="minorEastAsia" w:cstheme="minorEastAsia"/>
                <w:color w:val="000000" w:themeColor="text1"/>
                <w:szCs w:val="22"/>
                <w:highlight w:val="yellow"/>
                <w:lang w:val="en-US" w:eastAsia="zh-CN"/>
                <w14:textFill>
                  <w14:solidFill>
                    <w14:schemeClr w14:val="tx1"/>
                  </w14:solidFill>
                </w14:textFill>
              </w:rPr>
              <w:t xml:space="preserve"> 20 </w:t>
            </w:r>
            <w:r>
              <w:rPr>
                <w:rFonts w:hint="eastAsia" w:asciiTheme="minorEastAsia" w:hAnsiTheme="minorEastAsia" w:eastAsiaTheme="minorEastAsia" w:cstheme="minorEastAsia"/>
                <w:color w:val="000000" w:themeColor="text1"/>
                <w:szCs w:val="22"/>
                <w:highlight w:val="yellow"/>
                <w14:textFill>
                  <w14:solidFill>
                    <w14:schemeClr w14:val="tx1"/>
                  </w14:solidFill>
                </w14:textFill>
              </w:rPr>
              <w:t>日</w:t>
            </w:r>
            <w:r>
              <w:rPr>
                <w:rFonts w:hint="eastAsia" w:asciiTheme="minorEastAsia" w:hAnsiTheme="minorEastAsia" w:eastAsiaTheme="minorEastAsia" w:cstheme="minorEastAsia"/>
                <w:color w:val="000000" w:themeColor="text1"/>
                <w:szCs w:val="22"/>
                <w:highlight w:val="yellow"/>
                <w:lang w:val="en-US" w:eastAsia="zh-CN"/>
                <w14:textFill>
                  <w14:solidFill>
                    <w14:schemeClr w14:val="tx1"/>
                  </w14:solidFill>
                </w14:textFill>
              </w:rPr>
              <w:t>14:00-16:00</w:t>
            </w:r>
          </w:p>
          <w:p w14:paraId="7639C9B3">
            <w:pPr>
              <w:autoSpaceDE w:val="0"/>
              <w:autoSpaceDN w:val="0"/>
              <w:rPr>
                <w:rFonts w:hint="eastAsia" w:asciiTheme="minorEastAsia" w:hAnsiTheme="minorEastAsia" w:eastAsiaTheme="minorEastAsia" w:cstheme="minorEastAsia"/>
                <w:color w:val="000000" w:themeColor="text1"/>
                <w:highlight w:val="yellow"/>
                <w14:textFill>
                  <w14:solidFill>
                    <w14:schemeClr w14:val="tx1"/>
                  </w14:solidFill>
                </w14:textFill>
              </w:rPr>
            </w:pPr>
            <w:r>
              <w:rPr>
                <w:rFonts w:hint="eastAsia" w:asciiTheme="minorEastAsia" w:hAnsiTheme="minorEastAsia" w:eastAsiaTheme="minorEastAsia" w:cstheme="minorEastAsia"/>
                <w:color w:val="000000" w:themeColor="text1"/>
                <w:szCs w:val="22"/>
                <w:highlight w:val="yellow"/>
                <w:lang w:eastAsia="zh-CN"/>
                <w14:textFill>
                  <w14:solidFill>
                    <w14:schemeClr w14:val="tx1"/>
                  </w14:solidFill>
                </w14:textFill>
              </w:rPr>
              <w:t>□</w:t>
            </w:r>
            <w:r>
              <w:rPr>
                <w:rFonts w:hint="eastAsia" w:asciiTheme="minorEastAsia" w:hAnsiTheme="minorEastAsia" w:eastAsiaTheme="minorEastAsia" w:cstheme="minorEastAsia"/>
                <w:color w:val="000000" w:themeColor="text1"/>
                <w:szCs w:val="22"/>
                <w:highlight w:val="yellow"/>
                <w14:textFill>
                  <w14:solidFill>
                    <w14:schemeClr w14:val="tx1"/>
                  </w14:solidFill>
                </w14:textFill>
              </w:rPr>
              <w:t xml:space="preserve"> 不召开      </w:t>
            </w:r>
          </w:p>
        </w:tc>
      </w:tr>
      <w:tr w14:paraId="6736B2D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903" w:type="dxa"/>
            <w:vAlign w:val="center"/>
          </w:tcPr>
          <w:p w14:paraId="50BB3960">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Cs w:val="22"/>
                <w14:textFill>
                  <w14:solidFill>
                    <w14:schemeClr w14:val="tx1"/>
                  </w14:solidFill>
                </w14:textFill>
              </w:rPr>
              <w:t>12</w:t>
            </w:r>
          </w:p>
        </w:tc>
        <w:tc>
          <w:tcPr>
            <w:tcW w:w="2147" w:type="dxa"/>
            <w:vAlign w:val="center"/>
          </w:tcPr>
          <w:p w14:paraId="60E9B4B6">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最高投标限价或者其计算方法</w:t>
            </w:r>
          </w:p>
        </w:tc>
        <w:tc>
          <w:tcPr>
            <w:tcW w:w="6710" w:type="dxa"/>
            <w:vAlign w:val="center"/>
          </w:tcPr>
          <w:p w14:paraId="5BBD251E">
            <w:pPr>
              <w:autoSpaceDE w:val="0"/>
              <w:autoSpaceDN w:val="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lang w:eastAsia="zh-CN"/>
                <w14:textFill>
                  <w14:solidFill>
                    <w14:schemeClr w14:val="tx1"/>
                  </w14:solidFill>
                </w14:textFill>
              </w:rPr>
              <w:t>☑</w:t>
            </w:r>
            <w:r>
              <w:rPr>
                <w:rFonts w:hint="eastAsia" w:asciiTheme="minorEastAsia" w:hAnsiTheme="minorEastAsia" w:eastAsiaTheme="minorEastAsia" w:cstheme="minorEastAsia"/>
                <w:color w:val="000000" w:themeColor="text1"/>
                <w14:textFill>
                  <w14:solidFill>
                    <w14:schemeClr w14:val="tx1"/>
                  </w14:solidFill>
                </w14:textFill>
              </w:rPr>
              <w:t>不设置最高投标限价</w:t>
            </w:r>
          </w:p>
          <w:p w14:paraId="4B9ABB2E">
            <w:pPr>
              <w:autoSpaceDE w:val="0"/>
              <w:autoSpaceDN w:val="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sym w:font="Wingdings 2" w:char="00A3"/>
            </w:r>
            <w:r>
              <w:rPr>
                <w:rFonts w:hint="eastAsia" w:asciiTheme="minorEastAsia" w:hAnsiTheme="minorEastAsia" w:eastAsiaTheme="minorEastAsia" w:cstheme="minorEastAsia"/>
                <w:color w:val="000000" w:themeColor="text1"/>
                <w14:textFill>
                  <w14:solidFill>
                    <w14:schemeClr w14:val="tx1"/>
                  </w14:solidFill>
                </w14:textFill>
              </w:rPr>
              <w:t>设置最高投标限价，最高投标限价/最高投标限价计算方法：</w:t>
            </w:r>
          </w:p>
          <w:p w14:paraId="2E244782">
            <w:pPr>
              <w:autoSpaceDE w:val="0"/>
              <w:autoSpaceDN w:val="0"/>
              <w:jc w:val="left"/>
              <w:rPr>
                <w:rFonts w:hint="eastAsia" w:asciiTheme="minorEastAsia" w:hAnsiTheme="minorEastAsia" w:eastAsiaTheme="minorEastAsia" w:cstheme="minorEastAsia"/>
                <w:color w:val="000000" w:themeColor="text1"/>
                <w:szCs w:val="22"/>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□部分设置最高投标限价</w:t>
            </w:r>
          </w:p>
        </w:tc>
      </w:tr>
      <w:tr w14:paraId="61700A9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903" w:type="dxa"/>
            <w:vAlign w:val="center"/>
          </w:tcPr>
          <w:p w14:paraId="4682EC60">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13</w:t>
            </w:r>
          </w:p>
        </w:tc>
        <w:tc>
          <w:tcPr>
            <w:tcW w:w="2147" w:type="dxa"/>
            <w:vAlign w:val="center"/>
          </w:tcPr>
          <w:p w14:paraId="27F6E3E4">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Cs w:val="22"/>
                <w14:textFill>
                  <w14:solidFill>
                    <w14:schemeClr w14:val="tx1"/>
                  </w14:solidFill>
                </w14:textFill>
              </w:rPr>
              <w:t>投标报价具体要求</w:t>
            </w:r>
          </w:p>
        </w:tc>
        <w:tc>
          <w:tcPr>
            <w:tcW w:w="6710" w:type="dxa"/>
            <w:vAlign w:val="center"/>
          </w:tcPr>
          <w:p w14:paraId="53F8E372">
            <w:pPr>
              <w:autoSpaceDE w:val="0"/>
              <w:autoSpaceDN w:val="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本条款增加以下规定：</w:t>
            </w:r>
          </w:p>
          <w:p w14:paraId="35C77F10">
            <w:pPr>
              <w:autoSpaceDE w:val="0"/>
              <w:autoSpaceDN w:val="0"/>
              <w:spacing w:line="288" w:lineRule="auto"/>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报价要求：包含但不限于用于本项目的运费、燃油费、过桥过路费、人工成本、固定资产成本、设备设施、交通工具维护成本、保险、税费、因断路施工造成车辆绕行产生的费用以及其他成本、费用和营业外支出等一切费用，并已考虑淡旺季、节假日等因素。。</w:t>
            </w:r>
          </w:p>
        </w:tc>
      </w:tr>
      <w:tr w14:paraId="2ABC219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903" w:type="dxa"/>
            <w:vAlign w:val="center"/>
          </w:tcPr>
          <w:p w14:paraId="533B1712">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14</w:t>
            </w:r>
          </w:p>
        </w:tc>
        <w:tc>
          <w:tcPr>
            <w:tcW w:w="2147" w:type="dxa"/>
            <w:vAlign w:val="center"/>
          </w:tcPr>
          <w:p w14:paraId="4D8C715B">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投标文件份数</w:t>
            </w:r>
          </w:p>
        </w:tc>
        <w:tc>
          <w:tcPr>
            <w:tcW w:w="6710" w:type="dxa"/>
            <w:vAlign w:val="center"/>
          </w:tcPr>
          <w:p w14:paraId="2F364070">
            <w:pPr>
              <w:autoSpaceDE w:val="0"/>
              <w:autoSpaceDN w:val="0"/>
              <w:jc w:val="left"/>
              <w:rPr>
                <w:rFonts w:hint="eastAsia" w:asciiTheme="minorEastAsia" w:hAnsiTheme="minorEastAsia" w:eastAsiaTheme="minorEastAsia" w:cstheme="minorEastAsia"/>
                <w:color w:val="000000" w:themeColor="text1"/>
                <w:szCs w:val="22"/>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highlight w:val="none"/>
                <w14:textFill>
                  <w14:solidFill>
                    <w14:schemeClr w14:val="tx1"/>
                  </w14:solidFill>
                </w14:textFill>
              </w:rPr>
              <w:t>提供电子版报价</w:t>
            </w:r>
          </w:p>
        </w:tc>
      </w:tr>
      <w:tr w14:paraId="47A0724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903" w:type="dxa"/>
            <w:vAlign w:val="center"/>
          </w:tcPr>
          <w:p w14:paraId="15BFE8A4">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15</w:t>
            </w:r>
          </w:p>
        </w:tc>
        <w:tc>
          <w:tcPr>
            <w:tcW w:w="2147" w:type="dxa"/>
            <w:vAlign w:val="center"/>
          </w:tcPr>
          <w:p w14:paraId="4734E51A">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highlight w:val="yellow"/>
                <w14:textFill>
                  <w14:solidFill>
                    <w14:schemeClr w14:val="tx1"/>
                  </w14:solidFill>
                </w14:textFill>
              </w:rPr>
              <w:t>投标文件递交截止时间</w:t>
            </w:r>
          </w:p>
        </w:tc>
        <w:tc>
          <w:tcPr>
            <w:tcW w:w="6710" w:type="dxa"/>
            <w:vAlign w:val="center"/>
          </w:tcPr>
          <w:p w14:paraId="0012AB56">
            <w:pPr>
              <w:autoSpaceDE w:val="0"/>
              <w:autoSpaceDN w:val="0"/>
              <w:rPr>
                <w:rFonts w:hint="eastAsia" w:asciiTheme="minorEastAsia" w:hAnsiTheme="minorEastAsia" w:eastAsiaTheme="minorEastAsia" w:cstheme="minorEastAsia"/>
                <w:b/>
                <w:color w:val="000000" w:themeColor="text1"/>
                <w:highlight w:val="none"/>
                <w:u w:val="single"/>
                <w14:textFill>
                  <w14:solidFill>
                    <w14:schemeClr w14:val="tx1"/>
                  </w14:solidFill>
                </w14:textFill>
              </w:rPr>
            </w:pPr>
            <w:r>
              <w:rPr>
                <w:rFonts w:hint="eastAsia" w:asciiTheme="minorEastAsia" w:hAnsiTheme="minorEastAsia" w:eastAsiaTheme="minorEastAsia" w:cstheme="minorEastAsia"/>
                <w:b/>
                <w:color w:val="000000" w:themeColor="text1"/>
                <w:highlight w:val="yellow"/>
                <w:u w:val="single"/>
                <w14:textFill>
                  <w14:solidFill>
                    <w14:schemeClr w14:val="tx1"/>
                  </w14:solidFill>
                </w14:textFill>
              </w:rPr>
              <w:t>202</w:t>
            </w:r>
            <w:r>
              <w:rPr>
                <w:rFonts w:hint="eastAsia" w:asciiTheme="minorEastAsia" w:hAnsiTheme="minorEastAsia" w:eastAsiaTheme="minorEastAsia" w:cstheme="minorEastAsia"/>
                <w:b/>
                <w:color w:val="000000" w:themeColor="text1"/>
                <w:highlight w:val="yellow"/>
                <w:u w:val="single"/>
                <w:lang w:val="en-US" w:eastAsia="zh-CN"/>
                <w14:textFill>
                  <w14:solidFill>
                    <w14:schemeClr w14:val="tx1"/>
                  </w14:solidFill>
                </w14:textFill>
              </w:rPr>
              <w:t>6</w:t>
            </w:r>
            <w:r>
              <w:rPr>
                <w:rFonts w:hint="eastAsia" w:asciiTheme="minorEastAsia" w:hAnsiTheme="minorEastAsia" w:eastAsiaTheme="minorEastAsia" w:cstheme="minorEastAsia"/>
                <w:b/>
                <w:color w:val="000000" w:themeColor="text1"/>
                <w:highlight w:val="yellow"/>
                <w:u w:val="single"/>
                <w14:textFill>
                  <w14:solidFill>
                    <w14:schemeClr w14:val="tx1"/>
                  </w14:solidFill>
                </w14:textFill>
              </w:rPr>
              <w:t>年</w:t>
            </w:r>
            <w:r>
              <w:rPr>
                <w:rFonts w:hint="eastAsia" w:asciiTheme="minorEastAsia" w:hAnsiTheme="minorEastAsia" w:eastAsiaTheme="minorEastAsia" w:cstheme="minorEastAsia"/>
                <w:b/>
                <w:color w:val="000000" w:themeColor="text1"/>
                <w:highlight w:val="yellow"/>
                <w:u w:val="single"/>
                <w:lang w:val="en-US" w:eastAsia="zh-CN"/>
                <w14:textFill>
                  <w14:solidFill>
                    <w14:schemeClr w14:val="tx1"/>
                  </w14:solidFill>
                </w14:textFill>
              </w:rPr>
              <w:t>4</w:t>
            </w:r>
            <w:r>
              <w:rPr>
                <w:rFonts w:hint="eastAsia" w:asciiTheme="minorEastAsia" w:hAnsiTheme="minorEastAsia" w:eastAsiaTheme="minorEastAsia" w:cstheme="minorEastAsia"/>
                <w:b/>
                <w:color w:val="000000" w:themeColor="text1"/>
                <w:highlight w:val="yellow"/>
                <w:u w:val="single"/>
                <w14:textFill>
                  <w14:solidFill>
                    <w14:schemeClr w14:val="tx1"/>
                  </w14:solidFill>
                </w14:textFill>
              </w:rPr>
              <w:t>月</w:t>
            </w:r>
            <w:r>
              <w:rPr>
                <w:rFonts w:hint="eastAsia" w:asciiTheme="minorEastAsia" w:hAnsiTheme="minorEastAsia" w:eastAsiaTheme="minorEastAsia" w:cstheme="minorEastAsia"/>
                <w:b/>
                <w:color w:val="000000" w:themeColor="text1"/>
                <w:highlight w:val="yellow"/>
                <w:u w:val="single"/>
                <w:lang w:val="en-US" w:eastAsia="zh-CN"/>
                <w14:textFill>
                  <w14:solidFill>
                    <w14:schemeClr w14:val="tx1"/>
                  </w14:solidFill>
                </w14:textFill>
              </w:rPr>
              <w:t>24</w:t>
            </w:r>
            <w:r>
              <w:rPr>
                <w:rFonts w:hint="eastAsia" w:asciiTheme="minorEastAsia" w:hAnsiTheme="minorEastAsia" w:eastAsiaTheme="minorEastAsia" w:cstheme="minorEastAsia"/>
                <w:b/>
                <w:color w:val="000000" w:themeColor="text1"/>
                <w:highlight w:val="yellow"/>
                <w:u w:val="single"/>
                <w14:textFill>
                  <w14:solidFill>
                    <w14:schemeClr w14:val="tx1"/>
                  </w14:solidFill>
                </w14:textFill>
              </w:rPr>
              <w:t>日</w:t>
            </w:r>
            <w:r>
              <w:rPr>
                <w:rFonts w:hint="eastAsia" w:asciiTheme="minorEastAsia" w:hAnsiTheme="minorEastAsia" w:eastAsiaTheme="minorEastAsia" w:cstheme="minorEastAsia"/>
                <w:b/>
                <w:color w:val="000000" w:themeColor="text1"/>
                <w:highlight w:val="yellow"/>
                <w:u w:val="single"/>
                <w:lang w:val="en-US" w:eastAsia="zh-CN"/>
                <w14:textFill>
                  <w14:solidFill>
                    <w14:schemeClr w14:val="tx1"/>
                  </w14:solidFill>
                </w14:textFill>
              </w:rPr>
              <w:t>18</w:t>
            </w:r>
            <w:r>
              <w:rPr>
                <w:rFonts w:hint="eastAsia" w:asciiTheme="minorEastAsia" w:hAnsiTheme="minorEastAsia" w:eastAsiaTheme="minorEastAsia" w:cstheme="minorEastAsia"/>
                <w:b/>
                <w:color w:val="000000" w:themeColor="text1"/>
                <w:highlight w:val="yellow"/>
                <w:u w:val="single"/>
                <w14:textFill>
                  <w14:solidFill>
                    <w14:schemeClr w14:val="tx1"/>
                  </w14:solidFill>
                </w14:textFill>
              </w:rPr>
              <w:t>:00:00（北京时间）</w:t>
            </w:r>
          </w:p>
        </w:tc>
      </w:tr>
      <w:tr w14:paraId="0520CFF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903" w:type="dxa"/>
            <w:vAlign w:val="center"/>
          </w:tcPr>
          <w:p w14:paraId="4B0D5AC1">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16</w:t>
            </w:r>
          </w:p>
        </w:tc>
        <w:tc>
          <w:tcPr>
            <w:tcW w:w="2147" w:type="dxa"/>
            <w:vAlign w:val="center"/>
          </w:tcPr>
          <w:p w14:paraId="6812D228">
            <w:pPr>
              <w:autoSpaceDE w:val="0"/>
              <w:autoSpaceDN w:val="0"/>
              <w:jc w:val="center"/>
              <w:rPr>
                <w:rFonts w:hint="eastAsia" w:asciiTheme="minorEastAsia" w:hAnsiTheme="minorEastAsia" w:eastAsiaTheme="minorEastAsia" w:cstheme="minorEastAsia"/>
                <w:color w:val="000000" w:themeColor="text1"/>
                <w:highlight w:val="yellow"/>
                <w14:textFill>
                  <w14:solidFill>
                    <w14:schemeClr w14:val="tx1"/>
                  </w14:solidFill>
                </w14:textFill>
              </w:rPr>
            </w:pPr>
            <w:r>
              <w:rPr>
                <w:rFonts w:hint="eastAsia" w:asciiTheme="minorEastAsia" w:hAnsiTheme="minorEastAsia" w:eastAsiaTheme="minorEastAsia" w:cstheme="minorEastAsia"/>
                <w:color w:val="000000" w:themeColor="text1"/>
                <w:highlight w:val="yellow"/>
                <w14:textFill>
                  <w14:solidFill>
                    <w14:schemeClr w14:val="tx1"/>
                  </w14:solidFill>
                </w14:textFill>
              </w:rPr>
              <w:t>投标文件递交异常的处理方式</w:t>
            </w:r>
          </w:p>
        </w:tc>
        <w:tc>
          <w:tcPr>
            <w:tcW w:w="6710" w:type="dxa"/>
            <w:vAlign w:val="center"/>
          </w:tcPr>
          <w:p w14:paraId="3BB4E1C8">
            <w:pPr>
              <w:autoSpaceDE w:val="0"/>
              <w:autoSpaceDN w:val="0"/>
              <w:rPr>
                <w:rFonts w:hint="eastAsia" w:asciiTheme="minorEastAsia" w:hAnsiTheme="minorEastAsia" w:eastAsiaTheme="minorEastAsia" w:cstheme="minorEastAsia"/>
                <w:color w:val="000000" w:themeColor="text1"/>
                <w:szCs w:val="22"/>
                <w:highlight w:val="yellow"/>
                <w:lang w:val="en-US" w:eastAsia="zh-CN"/>
                <w14:textFill>
                  <w14:solidFill>
                    <w14:schemeClr w14:val="tx1"/>
                  </w14:solidFill>
                </w14:textFill>
              </w:rPr>
            </w:pPr>
            <w:r>
              <w:rPr>
                <w:rFonts w:hint="eastAsia" w:asciiTheme="minorEastAsia" w:hAnsiTheme="minorEastAsia" w:eastAsiaTheme="minorEastAsia" w:cstheme="minorEastAsia"/>
                <w:color w:val="000000" w:themeColor="text1"/>
                <w:highlight w:val="yellow"/>
                <w14:textFill>
                  <w14:solidFill>
                    <w14:schemeClr w14:val="tx1"/>
                  </w14:solidFill>
                </w14:textFill>
              </w:rPr>
              <w:t>异常处理电话：</w:t>
            </w:r>
            <w:r>
              <w:rPr>
                <w:rFonts w:hint="eastAsia" w:ascii="Calibri" w:hAnsi="Calibri" w:eastAsia="宋体" w:cs="Times New Roman"/>
                <w:color w:val="auto"/>
                <w:kern w:val="2"/>
                <w:sz w:val="21"/>
                <w:highlight w:val="yellow"/>
                <w:lang w:val="en-US" w:eastAsia="zh-CN" w:bidi="ar-SA"/>
              </w:rPr>
              <w:t>13862047634</w:t>
            </w:r>
          </w:p>
        </w:tc>
      </w:tr>
      <w:tr w14:paraId="45701D8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903" w:type="dxa"/>
            <w:vAlign w:val="center"/>
          </w:tcPr>
          <w:p w14:paraId="2EB6DAD3">
            <w:pPr>
              <w:autoSpaceDE w:val="0"/>
              <w:autoSpaceDN w:val="0"/>
              <w:jc w:val="center"/>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17</w:t>
            </w:r>
          </w:p>
        </w:tc>
        <w:tc>
          <w:tcPr>
            <w:tcW w:w="2147" w:type="dxa"/>
            <w:vAlign w:val="center"/>
          </w:tcPr>
          <w:p w14:paraId="547E7B61">
            <w:pPr>
              <w:autoSpaceDE w:val="0"/>
              <w:autoSpaceDN w:val="0"/>
              <w:jc w:val="center"/>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开标时间和地点</w:t>
            </w:r>
          </w:p>
        </w:tc>
        <w:tc>
          <w:tcPr>
            <w:tcW w:w="6710" w:type="dxa"/>
            <w:vAlign w:val="center"/>
          </w:tcPr>
          <w:p w14:paraId="4D51BDA5">
            <w:pPr>
              <w:autoSpaceDE w:val="0"/>
              <w:autoSpaceDN w:val="0"/>
              <w:jc w:val="lef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同投标文件递交截止时间和地点</w:t>
            </w:r>
          </w:p>
        </w:tc>
      </w:tr>
      <w:tr w14:paraId="4C0CA13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903" w:type="dxa"/>
            <w:vAlign w:val="center"/>
          </w:tcPr>
          <w:p w14:paraId="38B13213">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18</w:t>
            </w:r>
          </w:p>
        </w:tc>
        <w:tc>
          <w:tcPr>
            <w:tcW w:w="2147" w:type="dxa"/>
            <w:vAlign w:val="center"/>
          </w:tcPr>
          <w:p w14:paraId="6E4BB455">
            <w:pPr>
              <w:autoSpaceDE w:val="0"/>
              <w:autoSpaceDN w:val="0"/>
              <w:jc w:val="center"/>
              <w:rPr>
                <w:rFonts w:hint="eastAsia" w:asciiTheme="minorEastAsia" w:hAnsiTheme="minorEastAsia" w:eastAsiaTheme="minorEastAsia" w:cstheme="minorEastAsia"/>
                <w:color w:val="000000" w:themeColor="text1"/>
                <w:highlight w:val="yellow"/>
                <w14:textFill>
                  <w14:solidFill>
                    <w14:schemeClr w14:val="tx1"/>
                  </w14:solidFill>
                </w14:textFill>
              </w:rPr>
            </w:pPr>
            <w:r>
              <w:rPr>
                <w:rFonts w:hint="eastAsia" w:asciiTheme="minorEastAsia" w:hAnsiTheme="minorEastAsia" w:eastAsiaTheme="minorEastAsia" w:cstheme="minorEastAsia"/>
                <w:color w:val="000000" w:themeColor="text1"/>
                <w:highlight w:val="yellow"/>
                <w14:textFill>
                  <w14:solidFill>
                    <w14:schemeClr w14:val="tx1"/>
                  </w14:solidFill>
                </w14:textFill>
              </w:rPr>
              <w:t>评标委员会组成人数</w:t>
            </w:r>
          </w:p>
        </w:tc>
        <w:tc>
          <w:tcPr>
            <w:tcW w:w="6710" w:type="dxa"/>
            <w:vAlign w:val="center"/>
          </w:tcPr>
          <w:p w14:paraId="3FD008CA">
            <w:pPr>
              <w:autoSpaceDE w:val="0"/>
              <w:autoSpaceDN w:val="0"/>
              <w:rPr>
                <w:rFonts w:hint="eastAsia" w:asciiTheme="minorEastAsia" w:hAnsiTheme="minorEastAsia" w:eastAsiaTheme="minorEastAsia" w:cstheme="minorEastAsia"/>
                <w:color w:val="000000" w:themeColor="text1"/>
                <w:highlight w:val="yellow"/>
                <w14:textFill>
                  <w14:solidFill>
                    <w14:schemeClr w14:val="tx1"/>
                  </w14:solidFill>
                </w14:textFill>
              </w:rPr>
            </w:pPr>
            <w:r>
              <w:rPr>
                <w:rFonts w:hint="eastAsia" w:asciiTheme="minorEastAsia" w:hAnsiTheme="minorEastAsia" w:eastAsiaTheme="minorEastAsia" w:cstheme="minorEastAsia"/>
                <w:color w:val="000000" w:themeColor="text1"/>
                <w:highlight w:val="yellow"/>
                <w14:textFill>
                  <w14:solidFill>
                    <w14:schemeClr w14:val="tx1"/>
                  </w14:solidFill>
                </w14:textFill>
              </w:rPr>
              <w:t>5人</w:t>
            </w:r>
          </w:p>
        </w:tc>
      </w:tr>
      <w:tr w14:paraId="3EF74C8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903" w:type="dxa"/>
            <w:vAlign w:val="center"/>
          </w:tcPr>
          <w:p w14:paraId="0F1A5181">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19</w:t>
            </w:r>
          </w:p>
        </w:tc>
        <w:tc>
          <w:tcPr>
            <w:tcW w:w="2147" w:type="dxa"/>
            <w:vAlign w:val="center"/>
          </w:tcPr>
          <w:p w14:paraId="45680B2B">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评标方法</w:t>
            </w:r>
          </w:p>
        </w:tc>
        <w:tc>
          <w:tcPr>
            <w:tcW w:w="6710" w:type="dxa"/>
            <w:vAlign w:val="center"/>
          </w:tcPr>
          <w:p w14:paraId="0D76DCDE">
            <w:pPr>
              <w:autoSpaceDE w:val="0"/>
              <w:autoSpaceDN w:val="0"/>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 经评审的最低投标价法</w:t>
            </w:r>
          </w:p>
          <w:p w14:paraId="18534494">
            <w:pPr>
              <w:autoSpaceDE w:val="0"/>
              <w:autoSpaceDN w:val="0"/>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sym w:font="Wingdings 2" w:char="0052"/>
            </w:r>
            <w:r>
              <w:rPr>
                <w:rFonts w:hint="eastAsia" w:asciiTheme="minorEastAsia" w:hAnsiTheme="minorEastAsia" w:eastAsiaTheme="minorEastAsia" w:cstheme="minorEastAsia"/>
                <w:color w:val="000000" w:themeColor="text1"/>
                <w:szCs w:val="21"/>
                <w14:textFill>
                  <w14:solidFill>
                    <w14:schemeClr w14:val="tx1"/>
                  </w14:solidFill>
                </w14:textFill>
              </w:rPr>
              <w:t xml:space="preserve"> 综合评分法</w:t>
            </w:r>
          </w:p>
          <w:p w14:paraId="60DCAE90">
            <w:pPr>
              <w:spacing w:line="320" w:lineRule="exact"/>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 xml:space="preserve">□ 其他：___________           </w:t>
            </w:r>
          </w:p>
        </w:tc>
      </w:tr>
      <w:tr w14:paraId="79B6B19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903" w:type="dxa"/>
            <w:vAlign w:val="center"/>
          </w:tcPr>
          <w:p w14:paraId="7A6C8847">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20</w:t>
            </w:r>
          </w:p>
        </w:tc>
        <w:tc>
          <w:tcPr>
            <w:tcW w:w="2147" w:type="dxa"/>
            <w:vAlign w:val="center"/>
          </w:tcPr>
          <w:p w14:paraId="04C94FAF">
            <w:pPr>
              <w:autoSpaceDE w:val="0"/>
              <w:autoSpaceDN w:val="0"/>
              <w:jc w:val="center"/>
              <w:rPr>
                <w:rFonts w:hint="eastAsia" w:asciiTheme="minorEastAsia" w:hAnsiTheme="minorEastAsia" w:eastAsiaTheme="minorEastAsia" w:cstheme="minorEastAsia"/>
                <w:color w:val="auto"/>
                <w:highlight w:val="yellow"/>
              </w:rPr>
            </w:pPr>
            <w:r>
              <w:rPr>
                <w:rFonts w:hint="eastAsia" w:asciiTheme="minorEastAsia" w:hAnsiTheme="minorEastAsia" w:eastAsiaTheme="minorEastAsia" w:cstheme="minorEastAsia"/>
                <w:color w:val="auto"/>
                <w:highlight w:val="yellow"/>
              </w:rPr>
              <w:t>*履约保证金金额和形式</w:t>
            </w:r>
          </w:p>
        </w:tc>
        <w:tc>
          <w:tcPr>
            <w:tcW w:w="6710" w:type="dxa"/>
            <w:vAlign w:val="center"/>
          </w:tcPr>
          <w:p w14:paraId="145386C3">
            <w:pPr>
              <w:pStyle w:val="19"/>
              <w:ind w:firstLine="0" w:firstLineChars="0"/>
              <w:rPr>
                <w:rFonts w:hint="eastAsia" w:asciiTheme="minorEastAsia" w:hAnsiTheme="minorEastAsia" w:eastAsiaTheme="minorEastAsia" w:cstheme="minorEastAsia"/>
                <w:color w:val="auto"/>
                <w:highlight w:val="yellow"/>
              </w:rPr>
            </w:pPr>
            <w:r>
              <w:rPr>
                <w:rFonts w:hint="eastAsia" w:asciiTheme="minorEastAsia" w:hAnsiTheme="minorEastAsia" w:eastAsiaTheme="minorEastAsia" w:cstheme="minorEastAsia"/>
                <w:color w:val="auto"/>
                <w:highlight w:val="yellow"/>
              </w:rPr>
              <w:t>□  不要求</w:t>
            </w:r>
          </w:p>
          <w:p w14:paraId="388A6891">
            <w:pPr>
              <w:autoSpaceDE w:val="0"/>
              <w:autoSpaceDN w:val="0"/>
              <w:rPr>
                <w:rFonts w:hint="eastAsia" w:asciiTheme="minorEastAsia" w:hAnsiTheme="minorEastAsia" w:eastAsiaTheme="minorEastAsia" w:cstheme="minorEastAsia"/>
                <w:color w:val="auto"/>
                <w:highlight w:val="yellow"/>
              </w:rPr>
            </w:pPr>
            <w:r>
              <w:rPr>
                <w:rFonts w:hint="eastAsia" w:asciiTheme="minorEastAsia" w:hAnsiTheme="minorEastAsia" w:eastAsiaTheme="minorEastAsia" w:cstheme="minorEastAsia"/>
                <w:color w:val="auto"/>
                <w:highlight w:val="yellow"/>
              </w:rPr>
              <w:sym w:font="Wingdings 2" w:char="0052"/>
            </w:r>
            <w:r>
              <w:rPr>
                <w:rFonts w:hint="eastAsia" w:asciiTheme="minorEastAsia" w:hAnsiTheme="minorEastAsia" w:eastAsiaTheme="minorEastAsia" w:cstheme="minorEastAsia"/>
                <w:color w:val="auto"/>
                <w:highlight w:val="yellow"/>
              </w:rPr>
              <w:t xml:space="preserve">  要求，具体要求如下：按人民币</w:t>
            </w:r>
            <w:r>
              <w:rPr>
                <w:rFonts w:hint="eastAsia" w:asciiTheme="minorEastAsia" w:hAnsiTheme="minorEastAsia" w:eastAsiaTheme="minorEastAsia" w:cstheme="minorEastAsia"/>
                <w:color w:val="auto"/>
                <w:highlight w:val="yellow"/>
                <w:lang w:val="en-US" w:eastAsia="zh-CN"/>
              </w:rPr>
              <w:t>5</w:t>
            </w:r>
            <w:r>
              <w:rPr>
                <w:rFonts w:hint="eastAsia" w:asciiTheme="minorEastAsia" w:hAnsiTheme="minorEastAsia" w:eastAsiaTheme="minorEastAsia" w:cstheme="minorEastAsia"/>
                <w:color w:val="auto"/>
                <w:highlight w:val="yellow"/>
              </w:rPr>
              <w:t>万元/家收取，中标人自合同签订之日起30天内缴纳合同履约保证金至合同签订主体指定账户。合同期履行完毕，合同签订主体扣除违约金（如有）后，将剩余履约保证金返还中标人。</w:t>
            </w:r>
          </w:p>
          <w:p w14:paraId="3481ADFD">
            <w:pPr>
              <w:pStyle w:val="19"/>
              <w:ind w:left="0" w:leftChars="0" w:firstLine="0" w:firstLineChars="0"/>
              <w:rPr>
                <w:rFonts w:hint="eastAsia" w:asciiTheme="minorEastAsia" w:hAnsiTheme="minorEastAsia" w:eastAsiaTheme="minorEastAsia" w:cstheme="minorEastAsia"/>
                <w:color w:val="auto"/>
                <w:highlight w:val="yellow"/>
                <w:lang w:val="en-US" w:eastAsia="zh-CN"/>
              </w:rPr>
            </w:pPr>
            <w:r>
              <w:rPr>
                <w:rFonts w:hint="eastAsia" w:asciiTheme="minorEastAsia" w:hAnsiTheme="minorEastAsia" w:eastAsiaTheme="minorEastAsia" w:cstheme="minorEastAsia"/>
                <w:color w:val="auto"/>
                <w:highlight w:val="yellow"/>
                <w:lang w:val="en-US" w:eastAsia="zh-CN"/>
              </w:rPr>
              <w:t>保证金收款账户信息：</w:t>
            </w:r>
          </w:p>
          <w:p w14:paraId="1E4593AE">
            <w:pPr>
              <w:rPr>
                <w:rFonts w:hint="eastAsia" w:asciiTheme="minorEastAsia" w:hAnsiTheme="minorEastAsia" w:eastAsiaTheme="minorEastAsia" w:cstheme="minorEastAsia"/>
                <w:color w:val="auto"/>
                <w:highlight w:val="yellow"/>
                <w:lang w:val="en-US" w:eastAsia="zh-CN"/>
              </w:rPr>
            </w:pPr>
            <w:r>
              <w:rPr>
                <w:rFonts w:hint="eastAsia" w:asciiTheme="minorEastAsia" w:hAnsiTheme="minorEastAsia" w:eastAsiaTheme="minorEastAsia" w:cstheme="minorEastAsia"/>
                <w:color w:val="auto"/>
                <w:highlight w:val="yellow"/>
                <w:lang w:val="en-US" w:eastAsia="zh-CN"/>
              </w:rPr>
              <w:t>账户名：</w:t>
            </w:r>
          </w:p>
          <w:p w14:paraId="1A0843FE">
            <w:pPr>
              <w:pStyle w:val="19"/>
              <w:ind w:left="0" w:leftChars="0" w:firstLine="0" w:firstLineChars="0"/>
              <w:rPr>
                <w:rFonts w:hint="eastAsia" w:asciiTheme="minorEastAsia" w:hAnsiTheme="minorEastAsia" w:eastAsiaTheme="minorEastAsia" w:cstheme="minorEastAsia"/>
                <w:color w:val="auto"/>
                <w:highlight w:val="yellow"/>
                <w:lang w:val="en-US" w:eastAsia="zh-CN"/>
              </w:rPr>
            </w:pPr>
            <w:r>
              <w:rPr>
                <w:rFonts w:hint="eastAsia" w:asciiTheme="minorEastAsia" w:hAnsiTheme="minorEastAsia" w:eastAsiaTheme="minorEastAsia" w:cstheme="minorEastAsia"/>
                <w:color w:val="auto"/>
                <w:highlight w:val="yellow"/>
                <w:lang w:val="en-US" w:eastAsia="zh-CN"/>
              </w:rPr>
              <w:t>开户行：</w:t>
            </w:r>
          </w:p>
          <w:p w14:paraId="6DAD4494">
            <w:pPr>
              <w:pStyle w:val="19"/>
              <w:ind w:left="0" w:leftChars="0" w:firstLine="0" w:firstLineChars="0"/>
              <w:rPr>
                <w:rFonts w:hint="eastAsia" w:asciiTheme="minorEastAsia" w:hAnsiTheme="minorEastAsia" w:eastAsiaTheme="minorEastAsia" w:cstheme="minorEastAsia"/>
                <w:color w:val="auto"/>
                <w:highlight w:val="yellow"/>
                <w:lang w:val="en-US" w:eastAsia="zh-CN"/>
              </w:rPr>
            </w:pPr>
            <w:r>
              <w:rPr>
                <w:rFonts w:hint="eastAsia" w:asciiTheme="minorEastAsia" w:hAnsiTheme="minorEastAsia" w:eastAsiaTheme="minorEastAsia" w:cstheme="minorEastAsia"/>
                <w:color w:val="auto"/>
                <w:highlight w:val="yellow"/>
                <w:lang w:val="en-US" w:eastAsia="zh-CN"/>
              </w:rPr>
              <w:t>账号：</w:t>
            </w:r>
          </w:p>
          <w:p w14:paraId="00EC224C">
            <w:pPr>
              <w:rPr>
                <w:rFonts w:hint="eastAsia" w:asciiTheme="minorEastAsia" w:hAnsiTheme="minorEastAsia" w:eastAsiaTheme="minorEastAsia" w:cstheme="minorEastAsia"/>
                <w:color w:val="auto"/>
                <w:highlight w:val="yellow"/>
                <w:lang w:val="en-US" w:eastAsia="zh-CN"/>
              </w:rPr>
            </w:pPr>
          </w:p>
        </w:tc>
      </w:tr>
      <w:tr w14:paraId="3195518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903" w:type="dxa"/>
            <w:vAlign w:val="center"/>
          </w:tcPr>
          <w:p w14:paraId="424AF02C">
            <w:pPr>
              <w:autoSpaceDE w:val="0"/>
              <w:autoSpaceDN w:val="0"/>
              <w:jc w:val="center"/>
              <w:rPr>
                <w:rFonts w:hint="eastAsia" w:asciiTheme="minorEastAsia" w:hAnsiTheme="minorEastAsia" w:eastAsiaTheme="minorEastAsia" w:cstheme="minorEastAsia"/>
                <w:color w:val="000000" w:themeColor="text1"/>
                <w:szCs w:val="22"/>
                <w14:textFill>
                  <w14:solidFill>
                    <w14:schemeClr w14:val="tx1"/>
                  </w14:solidFill>
                </w14:textFill>
              </w:rPr>
            </w:pPr>
            <w:r>
              <w:rPr>
                <w:rFonts w:hint="eastAsia" w:asciiTheme="minorEastAsia" w:hAnsiTheme="minorEastAsia" w:eastAsiaTheme="minorEastAsia" w:cstheme="minorEastAsia"/>
                <w:color w:val="000000" w:themeColor="text1"/>
                <w:szCs w:val="22"/>
                <w14:textFill>
                  <w14:solidFill>
                    <w14:schemeClr w14:val="tx1"/>
                  </w14:solidFill>
                </w14:textFill>
              </w:rPr>
              <w:t>21</w:t>
            </w:r>
          </w:p>
        </w:tc>
        <w:tc>
          <w:tcPr>
            <w:tcW w:w="2147" w:type="dxa"/>
            <w:vAlign w:val="center"/>
          </w:tcPr>
          <w:p w14:paraId="1FB17DE7">
            <w:pPr>
              <w:autoSpaceDE w:val="0"/>
              <w:autoSpaceDN w:val="0"/>
              <w:jc w:val="center"/>
              <w:rPr>
                <w:rFonts w:hint="eastAsia" w:asciiTheme="minorEastAsia" w:hAnsiTheme="minorEastAsia" w:eastAsiaTheme="minorEastAsia" w:cstheme="minorEastAsia"/>
                <w:color w:val="000000" w:themeColor="text1"/>
                <w:szCs w:val="22"/>
                <w:highlight w:val="yellow"/>
                <w14:textFill>
                  <w14:solidFill>
                    <w14:schemeClr w14:val="tx1"/>
                  </w14:solidFill>
                </w14:textFill>
              </w:rPr>
            </w:pPr>
            <w:r>
              <w:rPr>
                <w:rFonts w:hint="eastAsia" w:asciiTheme="minorEastAsia" w:hAnsiTheme="minorEastAsia" w:eastAsiaTheme="minorEastAsia" w:cstheme="minorEastAsia"/>
                <w:color w:val="000000" w:themeColor="text1"/>
                <w:szCs w:val="22"/>
                <w:highlight w:val="yellow"/>
                <w14:textFill>
                  <w14:solidFill>
                    <w14:schemeClr w14:val="tx1"/>
                  </w14:solidFill>
                </w14:textFill>
              </w:rPr>
              <w:t>付款方式</w:t>
            </w:r>
          </w:p>
        </w:tc>
        <w:tc>
          <w:tcPr>
            <w:tcW w:w="6710" w:type="dxa"/>
            <w:vAlign w:val="center"/>
          </w:tcPr>
          <w:p w14:paraId="07303252">
            <w:pPr>
              <w:pStyle w:val="19"/>
              <w:ind w:firstLine="0" w:firstLineChars="0"/>
              <w:rPr>
                <w:rFonts w:hint="eastAsia" w:asciiTheme="minorEastAsia" w:hAnsiTheme="minorEastAsia" w:eastAsiaTheme="minorEastAsia" w:cstheme="minorEastAsia"/>
                <w:color w:val="000000" w:themeColor="text1"/>
                <w:highlight w:val="yellow"/>
                <w14:textFill>
                  <w14:solidFill>
                    <w14:schemeClr w14:val="tx1"/>
                  </w14:solidFill>
                </w14:textFill>
              </w:rPr>
            </w:pPr>
            <w:r>
              <w:rPr>
                <w:rFonts w:hint="eastAsia" w:asciiTheme="minorEastAsia" w:hAnsiTheme="minorEastAsia" w:eastAsiaTheme="minorEastAsia" w:cstheme="minorEastAsia"/>
                <w:color w:val="000000" w:themeColor="text1"/>
                <w:highlight w:val="yellow"/>
                <w14:textFill>
                  <w14:solidFill>
                    <w14:schemeClr w14:val="tx1"/>
                  </w14:solidFill>
                </w14:textFill>
              </w:rPr>
              <w:t>一、合同签约方式：</w:t>
            </w:r>
          </w:p>
          <w:p w14:paraId="27B4072A">
            <w:pPr>
              <w:pStyle w:val="19"/>
              <w:ind w:firstLine="0" w:firstLineChars="0"/>
              <w:rPr>
                <w:rFonts w:hint="eastAsia" w:asciiTheme="minorEastAsia" w:hAnsiTheme="minorEastAsia" w:eastAsiaTheme="minorEastAsia" w:cstheme="minorEastAsia"/>
                <w:color w:val="000000" w:themeColor="text1"/>
                <w:highlight w:val="yellow"/>
                <w14:textFill>
                  <w14:solidFill>
                    <w14:schemeClr w14:val="tx1"/>
                  </w14:solidFill>
                </w14:textFill>
              </w:rPr>
            </w:pPr>
            <w:r>
              <w:rPr>
                <w:rFonts w:hint="eastAsia" w:asciiTheme="minorEastAsia" w:hAnsiTheme="minorEastAsia" w:eastAsiaTheme="minorEastAsia" w:cstheme="minorEastAsia"/>
                <w:color w:val="000000" w:themeColor="text1"/>
                <w:highlight w:val="yellow"/>
                <w14:textFill>
                  <w14:solidFill>
                    <w14:schemeClr w14:val="tx1"/>
                  </w14:solidFill>
                </w14:textFill>
              </w:rPr>
              <w:t>中标单位确认后，由甲方按照各开票主体进行合同签约</w:t>
            </w:r>
          </w:p>
          <w:p w14:paraId="02E9E6B8">
            <w:pPr>
              <w:pStyle w:val="19"/>
              <w:ind w:firstLine="0" w:firstLineChars="0"/>
              <w:rPr>
                <w:rFonts w:hint="eastAsia" w:asciiTheme="minorEastAsia" w:hAnsiTheme="minorEastAsia" w:eastAsiaTheme="minorEastAsia" w:cstheme="minorEastAsia"/>
                <w:color w:val="000000" w:themeColor="text1"/>
                <w:highlight w:val="yellow"/>
                <w14:textFill>
                  <w14:solidFill>
                    <w14:schemeClr w14:val="tx1"/>
                  </w14:solidFill>
                </w14:textFill>
              </w:rPr>
            </w:pPr>
            <w:r>
              <w:rPr>
                <w:rFonts w:hint="eastAsia" w:asciiTheme="minorEastAsia" w:hAnsiTheme="minorEastAsia" w:eastAsiaTheme="minorEastAsia" w:cstheme="minorEastAsia"/>
                <w:color w:val="000000" w:themeColor="text1"/>
                <w:highlight w:val="yellow"/>
                <w14:textFill>
                  <w14:solidFill>
                    <w14:schemeClr w14:val="tx1"/>
                  </w14:solidFill>
                </w14:textFill>
              </w:rPr>
              <w:t>二、付款方式：</w:t>
            </w:r>
          </w:p>
          <w:p w14:paraId="3F619535">
            <w:pPr>
              <w:pStyle w:val="19"/>
              <w:ind w:firstLine="0" w:firstLineChars="0"/>
              <w:rPr>
                <w:rFonts w:hint="eastAsia" w:asciiTheme="minorEastAsia" w:hAnsiTheme="minorEastAsia" w:eastAsiaTheme="minorEastAsia" w:cstheme="minorEastAsia"/>
                <w:color w:val="000000" w:themeColor="text1"/>
                <w:highlight w:val="yellow"/>
                <w14:textFill>
                  <w14:solidFill>
                    <w14:schemeClr w14:val="tx1"/>
                  </w14:solidFill>
                </w14:textFill>
              </w:rPr>
            </w:pPr>
            <w:r>
              <w:rPr>
                <w:rFonts w:hint="eastAsia" w:asciiTheme="minorEastAsia" w:hAnsiTheme="minorEastAsia" w:eastAsiaTheme="minorEastAsia" w:cstheme="minorEastAsia"/>
                <w:color w:val="000000" w:themeColor="text1"/>
                <w:highlight w:val="yellow"/>
                <w14:textFill>
                  <w14:solidFill>
                    <w14:schemeClr w14:val="tx1"/>
                  </w14:solidFill>
                </w14:textFill>
              </w:rPr>
              <w:t>结算付款由中标人开票至甲方指定抬头</w:t>
            </w:r>
          </w:p>
          <w:p w14:paraId="3BFB8A1B">
            <w:pPr>
              <w:pStyle w:val="18"/>
              <w:rPr>
                <w:rFonts w:hint="eastAsia" w:asciiTheme="minorEastAsia" w:hAnsiTheme="minorEastAsia" w:eastAsiaTheme="minorEastAsia" w:cstheme="minorEastAsia"/>
                <w:color w:val="000000" w:themeColor="text1"/>
                <w:highlight w:val="yellow"/>
                <w14:textFill>
                  <w14:solidFill>
                    <w14:schemeClr w14:val="tx1"/>
                  </w14:solidFill>
                </w14:textFill>
              </w:rPr>
            </w:pPr>
            <w:r>
              <w:rPr>
                <w:rFonts w:hint="eastAsia" w:asciiTheme="minorEastAsia" w:hAnsiTheme="minorEastAsia" w:eastAsiaTheme="minorEastAsia" w:cstheme="minorEastAsia"/>
                <w:color w:val="000000" w:themeColor="text1"/>
                <w:highlight w:val="yellow"/>
                <w14:textFill>
                  <w14:solidFill>
                    <w14:schemeClr w14:val="tx1"/>
                  </w14:solidFill>
                </w14:textFill>
              </w:rPr>
              <w:t>以自然月为结算周期，即：每月</w:t>
            </w:r>
            <w:r>
              <w:rPr>
                <w:rFonts w:hint="eastAsia" w:asciiTheme="minorEastAsia" w:hAnsiTheme="minorEastAsia" w:eastAsiaTheme="minorEastAsia" w:cstheme="minorEastAsia"/>
                <w:color w:val="000000" w:themeColor="text1"/>
                <w:highlight w:val="yellow"/>
                <w:lang w:val="en-US" w:eastAsia="zh-CN"/>
                <w14:textFill>
                  <w14:solidFill>
                    <w14:schemeClr w14:val="tx1"/>
                  </w14:solidFill>
                </w14:textFill>
              </w:rPr>
              <w:t>26</w:t>
            </w:r>
            <w:r>
              <w:rPr>
                <w:rFonts w:hint="eastAsia" w:asciiTheme="minorEastAsia" w:hAnsiTheme="minorEastAsia" w:eastAsiaTheme="minorEastAsia" w:cstheme="minorEastAsia"/>
                <w:color w:val="000000" w:themeColor="text1"/>
                <w:highlight w:val="yellow"/>
                <w14:textFill>
                  <w14:solidFill>
                    <w14:schemeClr w14:val="tx1"/>
                  </w14:solidFill>
                </w14:textFill>
              </w:rPr>
              <w:t>日至</w:t>
            </w:r>
            <w:r>
              <w:rPr>
                <w:rFonts w:hint="eastAsia" w:asciiTheme="minorEastAsia" w:hAnsiTheme="minorEastAsia" w:eastAsiaTheme="minorEastAsia" w:cstheme="minorEastAsia"/>
                <w:color w:val="000000" w:themeColor="text1"/>
                <w:highlight w:val="yellow"/>
                <w:lang w:eastAsia="zh-CN"/>
                <w14:textFill>
                  <w14:solidFill>
                    <w14:schemeClr w14:val="tx1"/>
                  </w14:solidFill>
                </w14:textFill>
              </w:rPr>
              <w:t>次月</w:t>
            </w:r>
            <w:r>
              <w:rPr>
                <w:rFonts w:hint="eastAsia" w:asciiTheme="minorEastAsia" w:hAnsiTheme="minorEastAsia" w:eastAsiaTheme="minorEastAsia" w:cstheme="minorEastAsia"/>
                <w:color w:val="000000" w:themeColor="text1"/>
                <w:highlight w:val="yellow"/>
                <w:lang w:val="en-US" w:eastAsia="zh-CN"/>
                <w14:textFill>
                  <w14:solidFill>
                    <w14:schemeClr w14:val="tx1"/>
                  </w14:solidFill>
                </w14:textFill>
              </w:rPr>
              <w:t>25</w:t>
            </w:r>
            <w:r>
              <w:rPr>
                <w:rFonts w:hint="eastAsia" w:asciiTheme="minorEastAsia" w:hAnsiTheme="minorEastAsia" w:eastAsiaTheme="minorEastAsia" w:cstheme="minorEastAsia"/>
                <w:color w:val="000000" w:themeColor="text1"/>
                <w:highlight w:val="yellow"/>
                <w14:textFill>
                  <w14:solidFill>
                    <w14:schemeClr w14:val="tx1"/>
                  </w14:solidFill>
                </w14:textFill>
              </w:rPr>
              <w:t>日。甲方于</w:t>
            </w:r>
            <w:r>
              <w:rPr>
                <w:rFonts w:hint="eastAsia" w:asciiTheme="minorEastAsia" w:hAnsiTheme="minorEastAsia" w:eastAsiaTheme="minorEastAsia" w:cstheme="minorEastAsia"/>
                <w:color w:val="000000" w:themeColor="text1"/>
                <w:highlight w:val="yellow"/>
                <w:lang w:eastAsia="zh-CN"/>
                <w14:textFill>
                  <w14:solidFill>
                    <w14:schemeClr w14:val="tx1"/>
                  </w14:solidFill>
                </w14:textFill>
              </w:rPr>
              <w:t>第三</w:t>
            </w:r>
            <w:r>
              <w:rPr>
                <w:rFonts w:hint="eastAsia" w:asciiTheme="minorEastAsia" w:hAnsiTheme="minorEastAsia" w:eastAsiaTheme="minorEastAsia" w:cstheme="minorEastAsia"/>
                <w:color w:val="000000" w:themeColor="text1"/>
                <w:highlight w:val="yellow"/>
                <w14:textFill>
                  <w14:solidFill>
                    <w14:schemeClr w14:val="tx1"/>
                  </w14:solidFill>
                </w14:textFill>
              </w:rPr>
              <w:t>月</w:t>
            </w:r>
            <w:r>
              <w:rPr>
                <w:rFonts w:hint="eastAsia" w:asciiTheme="minorEastAsia" w:hAnsiTheme="minorEastAsia" w:eastAsiaTheme="minorEastAsia" w:cstheme="minorEastAsia"/>
                <w:color w:val="000000" w:themeColor="text1"/>
                <w:highlight w:val="yellow"/>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highlight w:val="yellow"/>
                <w14:textFill>
                  <w14:solidFill>
                    <w14:schemeClr w14:val="tx1"/>
                  </w14:solidFill>
                </w14:textFill>
              </w:rPr>
              <w:t>日前将上月乙方承运趟次的对账单及考核、赔偿扣款情况（如有）等材料交与乙方核对，乙方核对无误后，由甲方给乙方出具《结算确认单》，乙方确认后，根据《结算确认单》记载的运费金额开具税率为_9_%的正式增值税专用发票。甲方收到乙方确认过的《结算确认单》及符合甲方要求的增值税专用发票之日起_30_日内将相应邮路运费付至本合同约定的乙方账户内。</w:t>
            </w:r>
          </w:p>
        </w:tc>
      </w:tr>
      <w:tr w14:paraId="3AB2978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c>
          <w:tcPr>
            <w:tcW w:w="903" w:type="dxa"/>
            <w:vAlign w:val="center"/>
          </w:tcPr>
          <w:p w14:paraId="1F6332A0">
            <w:pPr>
              <w:autoSpaceDE w:val="0"/>
              <w:autoSpaceDN w:val="0"/>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22</w:t>
            </w:r>
          </w:p>
        </w:tc>
        <w:tc>
          <w:tcPr>
            <w:tcW w:w="2147" w:type="dxa"/>
            <w:vAlign w:val="center"/>
          </w:tcPr>
          <w:p w14:paraId="0B1DE155">
            <w:pPr>
              <w:autoSpaceDE w:val="0"/>
              <w:autoSpaceDN w:val="0"/>
              <w:jc w:val="center"/>
              <w:rPr>
                <w:rFonts w:hint="eastAsia" w:asciiTheme="minorEastAsia" w:hAnsiTheme="minorEastAsia" w:eastAsiaTheme="minorEastAsia" w:cstheme="minorEastAsia"/>
                <w:b/>
                <w:bCs/>
                <w:color w:val="000000" w:themeColor="text1"/>
                <w14:textFill>
                  <w14:solidFill>
                    <w14:schemeClr w14:val="tx1"/>
                  </w14:solidFill>
                </w14:textFill>
              </w:rPr>
            </w:pPr>
            <w:r>
              <w:rPr>
                <w:rFonts w:hint="eastAsia" w:asciiTheme="minorEastAsia" w:hAnsiTheme="minorEastAsia" w:eastAsiaTheme="minorEastAsia" w:cstheme="minorEastAsia"/>
                <w:b/>
                <w:bCs/>
                <w:color w:val="000000" w:themeColor="text1"/>
                <w14:textFill>
                  <w14:solidFill>
                    <w14:schemeClr w14:val="tx1"/>
                  </w14:solidFill>
                </w14:textFill>
              </w:rPr>
              <w:t>现场开标文件明细</w:t>
            </w:r>
          </w:p>
        </w:tc>
        <w:tc>
          <w:tcPr>
            <w:tcW w:w="6710" w:type="dxa"/>
            <w:vAlign w:val="center"/>
          </w:tcPr>
          <w:p w14:paraId="44A5B939">
            <w:pPr>
              <w:pStyle w:val="196"/>
              <w:numPr>
                <w:ilvl w:val="0"/>
                <w:numId w:val="7"/>
              </w:numPr>
              <w:autoSpaceDE w:val="0"/>
              <w:autoSpaceDN w:val="0"/>
              <w:ind w:firstLineChars="0"/>
              <w:rPr>
                <w:rFonts w:hint="eastAsia" w:asciiTheme="minorEastAsia" w:hAnsiTheme="minorEastAsia" w:eastAsiaTheme="minorEastAsia" w:cstheme="minorEastAsia"/>
                <w:b/>
                <w:bCs/>
                <w:color w:val="000000" w:themeColor="text1"/>
                <w14:textFill>
                  <w14:solidFill>
                    <w14:schemeClr w14:val="tx1"/>
                  </w14:solidFill>
                </w14:textFill>
              </w:rPr>
            </w:pPr>
            <w:r>
              <w:rPr>
                <w:rFonts w:hint="eastAsia" w:asciiTheme="minorEastAsia" w:hAnsiTheme="minorEastAsia" w:eastAsiaTheme="minorEastAsia" w:cstheme="minorEastAsia"/>
                <w:b/>
                <w:bCs/>
                <w:color w:val="000000" w:themeColor="text1"/>
                <w:lang w:eastAsia="zh-CN"/>
                <w14:textFill>
                  <w14:solidFill>
                    <w14:schemeClr w14:val="tx1"/>
                  </w14:solidFill>
                </w14:textFill>
              </w:rPr>
              <w:t>招标线路</w:t>
            </w:r>
            <w:r>
              <w:rPr>
                <w:rFonts w:hint="eastAsia" w:asciiTheme="minorEastAsia" w:hAnsiTheme="minorEastAsia" w:eastAsiaTheme="minorEastAsia" w:cstheme="minorEastAsia"/>
                <w:b/>
                <w:bCs/>
                <w:color w:val="000000" w:themeColor="text1"/>
                <w14:textFill>
                  <w14:solidFill>
                    <w14:schemeClr w14:val="tx1"/>
                  </w14:solidFill>
                </w14:textFill>
              </w:rPr>
              <w:t>表（电子版）（参考附件</w:t>
            </w:r>
            <w:r>
              <w:rPr>
                <w:rFonts w:hint="eastAsia" w:asciiTheme="minorEastAsia" w:hAnsiTheme="minorEastAsia" w:eastAsiaTheme="minorEastAsia" w:cstheme="minorEastAsia"/>
                <w:b/>
                <w:bCs/>
                <w:color w:val="000000" w:themeColor="text1"/>
                <w:lang w:val="en-US" w:eastAsia="zh-CN"/>
                <w14:textFill>
                  <w14:solidFill>
                    <w14:schemeClr w14:val="tx1"/>
                  </w14:solidFill>
                </w14:textFill>
              </w:rPr>
              <w:t>一</w:t>
            </w:r>
            <w:r>
              <w:rPr>
                <w:rFonts w:hint="eastAsia" w:asciiTheme="minorEastAsia" w:hAnsiTheme="minorEastAsia" w:eastAsiaTheme="minorEastAsia" w:cstheme="minorEastAsia"/>
                <w:b/>
                <w:bCs/>
                <w:color w:val="000000" w:themeColor="text1"/>
                <w14:textFill>
                  <w14:solidFill>
                    <w14:schemeClr w14:val="tx1"/>
                  </w14:solidFill>
                </w14:textFill>
              </w:rPr>
              <w:t>）</w:t>
            </w:r>
          </w:p>
          <w:p w14:paraId="32B53853">
            <w:pPr>
              <w:pStyle w:val="19"/>
              <w:numPr>
                <w:ilvl w:val="0"/>
                <w:numId w:val="7"/>
              </w:numPr>
              <w:ind w:firstLineChars="0"/>
              <w:rPr>
                <w:rFonts w:hint="eastAsia" w:asciiTheme="minorEastAsia" w:hAnsiTheme="minorEastAsia" w:eastAsiaTheme="minorEastAsia" w:cstheme="minorEastAsia"/>
                <w:b/>
                <w:bCs/>
                <w:color w:val="000000" w:themeColor="text1"/>
                <w14:textFill>
                  <w14:solidFill>
                    <w14:schemeClr w14:val="tx1"/>
                  </w14:solidFill>
                </w14:textFill>
              </w:rPr>
            </w:pPr>
            <w:r>
              <w:rPr>
                <w:rFonts w:hint="eastAsia" w:asciiTheme="minorEastAsia" w:hAnsiTheme="minorEastAsia" w:eastAsiaTheme="minorEastAsia" w:cstheme="minorEastAsia"/>
                <w:b/>
                <w:bCs/>
                <w:color w:val="000000" w:themeColor="text1"/>
                <w:highlight w:val="none"/>
                <w:lang w:val="en-US" w:eastAsia="zh-CN"/>
                <w14:textFill>
                  <w14:solidFill>
                    <w14:schemeClr w14:val="tx1"/>
                  </w14:solidFill>
                </w14:textFill>
              </w:rPr>
              <w:t>中标</w:t>
            </w:r>
            <w:r>
              <w:rPr>
                <w:rFonts w:hint="eastAsia" w:asciiTheme="minorEastAsia" w:hAnsiTheme="minorEastAsia" w:eastAsiaTheme="minorEastAsia" w:cstheme="minorEastAsia"/>
                <w:b/>
                <w:bCs/>
                <w:color w:val="000000" w:themeColor="text1"/>
                <w:highlight w:val="none"/>
                <w14:textFill>
                  <w14:solidFill>
                    <w14:schemeClr w14:val="tx1"/>
                  </w14:solidFill>
                </w14:textFill>
              </w:rPr>
              <w:t>承运商</w:t>
            </w:r>
            <w:r>
              <w:rPr>
                <w:rFonts w:hint="eastAsia" w:asciiTheme="minorEastAsia" w:hAnsiTheme="minorEastAsia" w:eastAsiaTheme="minorEastAsia" w:cstheme="minorEastAsia"/>
                <w:b/>
                <w:bCs/>
                <w:color w:val="000000" w:themeColor="text1"/>
                <w:highlight w:val="none"/>
                <w:lang w:val="en-US" w:eastAsia="zh-CN"/>
                <w14:textFill>
                  <w14:solidFill>
                    <w14:schemeClr w14:val="tx1"/>
                  </w14:solidFill>
                </w14:textFill>
              </w:rPr>
              <w:t>需提供招标明细</w:t>
            </w:r>
            <w:r>
              <w:rPr>
                <w:rFonts w:hint="eastAsia" w:asciiTheme="minorEastAsia" w:hAnsiTheme="minorEastAsia" w:eastAsiaTheme="minorEastAsia" w:cstheme="minorEastAsia"/>
                <w:b/>
                <w:bCs/>
                <w:color w:val="000000" w:themeColor="text1"/>
                <w:highlight w:val="none"/>
                <w14:textFill>
                  <w14:solidFill>
                    <w14:schemeClr w14:val="tx1"/>
                  </w14:solidFill>
                </w14:textFill>
              </w:rPr>
              <w:t>需盖章文件（纸质版）（参考附件</w:t>
            </w:r>
            <w:r>
              <w:rPr>
                <w:rFonts w:hint="eastAsia" w:asciiTheme="minorEastAsia" w:hAnsiTheme="minorEastAsia" w:eastAsiaTheme="minorEastAsia" w:cstheme="minorEastAsia"/>
                <w:b/>
                <w:bCs/>
                <w:color w:val="000000" w:themeColor="text1"/>
                <w:highlight w:val="none"/>
                <w:lang w:val="en-US" w:eastAsia="zh-CN"/>
                <w14:textFill>
                  <w14:solidFill>
                    <w14:schemeClr w14:val="tx1"/>
                  </w14:solidFill>
                </w14:textFill>
              </w:rPr>
              <w:t>一、四</w:t>
            </w:r>
            <w:r>
              <w:rPr>
                <w:rFonts w:hint="eastAsia" w:asciiTheme="minorEastAsia" w:hAnsiTheme="minorEastAsia" w:eastAsiaTheme="minorEastAsia" w:cstheme="minorEastAsia"/>
                <w:b/>
                <w:bCs/>
                <w:color w:val="000000" w:themeColor="text1"/>
                <w:highlight w:val="none"/>
                <w14:textFill>
                  <w14:solidFill>
                    <w14:schemeClr w14:val="tx1"/>
                  </w14:solidFill>
                </w14:textFill>
              </w:rPr>
              <w:t>）</w:t>
            </w:r>
          </w:p>
        </w:tc>
      </w:tr>
    </w:tbl>
    <w:p w14:paraId="21C96D2E">
      <w:pPr>
        <w:pStyle w:val="2"/>
        <w:spacing w:before="0" w:after="0"/>
        <w:jc w:val="both"/>
        <w:rPr>
          <w:rFonts w:hint="eastAsia" w:asciiTheme="minorEastAsia" w:hAnsiTheme="minorEastAsia" w:eastAsiaTheme="minorEastAsia" w:cstheme="minorEastAsia"/>
          <w:color w:val="000000" w:themeColor="text1"/>
          <w:szCs w:val="22"/>
          <w14:textFill>
            <w14:solidFill>
              <w14:schemeClr w14:val="tx1"/>
            </w14:solidFill>
          </w14:textFill>
        </w:rPr>
      </w:pPr>
      <w:bookmarkStart w:id="63" w:name="_Toc19360"/>
      <w:bookmarkStart w:id="64" w:name="_Toc8455"/>
      <w:bookmarkStart w:id="65" w:name="_Toc209"/>
      <w:bookmarkStart w:id="66" w:name="_Toc482640628"/>
      <w:bookmarkStart w:id="67" w:name="_Toc474507721"/>
      <w:bookmarkStart w:id="68" w:name="_Toc447265324"/>
      <w:bookmarkStart w:id="69" w:name="_Toc447265610"/>
    </w:p>
    <w:p w14:paraId="77D7AD11">
      <w:pPr>
        <w:pStyle w:val="2"/>
        <w:spacing w:before="0" w:after="0"/>
        <w:jc w:val="center"/>
        <w:rPr>
          <w:rFonts w:hint="eastAsia" w:asciiTheme="minorEastAsia" w:hAnsiTheme="minorEastAsia" w:eastAsiaTheme="minorEastAsia" w:cstheme="minorEastAsia"/>
          <w:color w:val="000000" w:themeColor="text1"/>
          <w:szCs w:val="22"/>
          <w14:textFill>
            <w14:solidFill>
              <w14:schemeClr w14:val="tx1"/>
            </w14:solidFill>
          </w14:textFill>
        </w:rPr>
      </w:pPr>
      <w:bookmarkStart w:id="70" w:name="_Toc20685"/>
      <w:r>
        <w:rPr>
          <w:rFonts w:hint="eastAsia" w:asciiTheme="minorEastAsia" w:hAnsiTheme="minorEastAsia" w:eastAsiaTheme="minorEastAsia" w:cstheme="minorEastAsia"/>
          <w:color w:val="000000" w:themeColor="text1"/>
          <w:szCs w:val="22"/>
          <w14:textFill>
            <w14:solidFill>
              <w14:schemeClr w14:val="tx1"/>
            </w14:solidFill>
          </w14:textFill>
        </w:rPr>
        <w:t xml:space="preserve">第三章 </w:t>
      </w:r>
      <w:bookmarkEnd w:id="63"/>
      <w:bookmarkEnd w:id="64"/>
      <w:r>
        <w:rPr>
          <w:rFonts w:hint="eastAsia" w:asciiTheme="minorEastAsia" w:hAnsiTheme="minorEastAsia" w:eastAsiaTheme="minorEastAsia" w:cstheme="minorEastAsia"/>
          <w:color w:val="000000" w:themeColor="text1"/>
          <w:szCs w:val="22"/>
          <w14:textFill>
            <w14:solidFill>
              <w14:schemeClr w14:val="tx1"/>
            </w14:solidFill>
          </w14:textFill>
        </w:rPr>
        <w:t>评标办法（综合评分法）</w:t>
      </w:r>
      <w:bookmarkEnd w:id="65"/>
      <w:bookmarkEnd w:id="70"/>
    </w:p>
    <w:p w14:paraId="4C07E8CC">
      <w:pPr>
        <w:pStyle w:val="3"/>
        <w:tabs>
          <w:tab w:val="left" w:pos="1260"/>
        </w:tabs>
        <w:jc w:val="center"/>
        <w:rPr>
          <w:rFonts w:hint="eastAsia" w:asciiTheme="minorEastAsia" w:hAnsiTheme="minorEastAsia" w:eastAsiaTheme="minorEastAsia" w:cstheme="minorEastAsia"/>
          <w:color w:val="000000" w:themeColor="text1"/>
          <w14:textFill>
            <w14:solidFill>
              <w14:schemeClr w14:val="tx1"/>
            </w14:solidFill>
          </w14:textFill>
        </w:rPr>
      </w:pPr>
      <w:bookmarkStart w:id="71" w:name="_Toc472688547"/>
      <w:bookmarkStart w:id="72" w:name="_Toc13205"/>
      <w:bookmarkStart w:id="73" w:name="_Toc456551349"/>
      <w:bookmarkStart w:id="74" w:name="_Toc12939"/>
      <w:bookmarkStart w:id="75" w:name="_Toc23136"/>
      <w:r>
        <w:rPr>
          <w:rFonts w:hint="eastAsia" w:asciiTheme="minorEastAsia" w:hAnsiTheme="minorEastAsia" w:eastAsiaTheme="minorEastAsia" w:cstheme="minorEastAsia"/>
          <w:color w:val="000000" w:themeColor="text1"/>
          <w14:textFill>
            <w14:solidFill>
              <w14:schemeClr w14:val="tx1"/>
            </w14:solidFill>
          </w14:textFill>
        </w:rPr>
        <w:t>评标办法</w:t>
      </w:r>
      <w:bookmarkEnd w:id="71"/>
      <w:bookmarkEnd w:id="72"/>
      <w:bookmarkEnd w:id="73"/>
      <w:bookmarkEnd w:id="74"/>
      <w:r>
        <w:rPr>
          <w:rFonts w:hint="eastAsia" w:asciiTheme="minorEastAsia" w:hAnsiTheme="minorEastAsia" w:eastAsiaTheme="minorEastAsia" w:cstheme="minorEastAsia"/>
          <w:color w:val="000000" w:themeColor="text1"/>
          <w14:textFill>
            <w14:solidFill>
              <w14:schemeClr w14:val="tx1"/>
            </w14:solidFill>
          </w14:textFill>
        </w:rPr>
        <w:t>细则</w:t>
      </w:r>
      <w:bookmarkEnd w:id="75"/>
    </w:p>
    <w:p w14:paraId="1870ED8C">
      <w:pPr>
        <w:pStyle w:val="3"/>
        <w:numPr>
          <w:ilvl w:val="0"/>
          <w:numId w:val="8"/>
        </w:numPr>
        <w:ind w:left="220"/>
        <w:rPr>
          <w:rFonts w:hint="eastAsia" w:asciiTheme="minorEastAsia" w:hAnsiTheme="minorEastAsia" w:eastAsiaTheme="minorEastAsia" w:cstheme="minorEastAsia"/>
          <w:color w:val="000000" w:themeColor="text1"/>
          <w14:textFill>
            <w14:solidFill>
              <w14:schemeClr w14:val="tx1"/>
            </w14:solidFill>
          </w14:textFill>
        </w:rPr>
      </w:pPr>
      <w:bookmarkStart w:id="76" w:name="_Toc17364"/>
      <w:bookmarkStart w:id="77" w:name="_Toc10542"/>
      <w:bookmarkStart w:id="78" w:name="_Toc4865"/>
      <w:bookmarkStart w:id="79" w:name="_Toc488002618"/>
      <w:r>
        <w:rPr>
          <w:rFonts w:hint="eastAsia" w:asciiTheme="minorEastAsia" w:hAnsiTheme="minorEastAsia" w:eastAsiaTheme="minorEastAsia" w:cstheme="minorEastAsia"/>
          <w:color w:val="000000" w:themeColor="text1"/>
          <w14:textFill>
            <w14:solidFill>
              <w14:schemeClr w14:val="tx1"/>
            </w14:solidFill>
          </w14:textFill>
        </w:rPr>
        <w:t>评标方法</w:t>
      </w:r>
      <w:bookmarkEnd w:id="76"/>
      <w:bookmarkEnd w:id="77"/>
      <w:bookmarkEnd w:id="78"/>
      <w:bookmarkEnd w:id="79"/>
    </w:p>
    <w:p w14:paraId="2D8A34A2">
      <w:pPr>
        <w:adjustRightInd w:val="0"/>
        <w:snapToGrid w:val="0"/>
        <w:spacing w:line="440" w:lineRule="exac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本招标项目评标采用综合评分法。评标委员会对满足询价文件实质要求的询价文件，根据本章第2.2款规定的评分因素和评分标准进行评分，按照综合评分由高到低的顺序推荐中标候选人，或者根据招标人授权直接确定中标人，但投标报价低于其成本的除外。</w:t>
      </w:r>
    </w:p>
    <w:p w14:paraId="4D0C3246">
      <w:pPr>
        <w:pStyle w:val="3"/>
        <w:numPr>
          <w:ilvl w:val="0"/>
          <w:numId w:val="8"/>
        </w:numPr>
        <w:ind w:left="5" w:hanging="5"/>
        <w:rPr>
          <w:rFonts w:hint="eastAsia" w:asciiTheme="minorEastAsia" w:hAnsiTheme="minorEastAsia" w:eastAsiaTheme="minorEastAsia" w:cstheme="minorEastAsia"/>
          <w:color w:val="000000" w:themeColor="text1"/>
          <w14:textFill>
            <w14:solidFill>
              <w14:schemeClr w14:val="tx1"/>
            </w14:solidFill>
          </w14:textFill>
        </w:rPr>
      </w:pPr>
      <w:bookmarkStart w:id="80" w:name="_Toc2309"/>
      <w:bookmarkStart w:id="81" w:name="_Toc488002619"/>
      <w:bookmarkStart w:id="82" w:name="_Toc30238"/>
      <w:bookmarkStart w:id="83" w:name="_Toc16293"/>
      <w:r>
        <w:rPr>
          <w:rFonts w:hint="eastAsia" w:asciiTheme="minorEastAsia" w:hAnsiTheme="minorEastAsia" w:eastAsiaTheme="minorEastAsia" w:cstheme="minorEastAsia"/>
          <w:color w:val="000000" w:themeColor="text1"/>
          <w14:textFill>
            <w14:solidFill>
              <w14:schemeClr w14:val="tx1"/>
            </w14:solidFill>
          </w14:textFill>
        </w:rPr>
        <w:t>评审标准</w:t>
      </w:r>
      <w:bookmarkEnd w:id="80"/>
      <w:bookmarkEnd w:id="81"/>
      <w:bookmarkEnd w:id="82"/>
      <w:bookmarkEnd w:id="83"/>
    </w:p>
    <w:p w14:paraId="20ABE3D4">
      <w:pPr>
        <w:pStyle w:val="6"/>
        <w:ind w:firstLine="0" w:firstLineChars="0"/>
        <w:rPr>
          <w:rFonts w:hint="eastAsia" w:asciiTheme="minorEastAsia" w:hAnsiTheme="minorEastAsia" w:eastAsiaTheme="minorEastAsia" w:cstheme="minorEastAsia"/>
          <w:color w:val="000000" w:themeColor="text1"/>
          <w14:textFill>
            <w14:solidFill>
              <w14:schemeClr w14:val="tx1"/>
            </w14:solidFill>
          </w14:textFill>
        </w:rPr>
      </w:pPr>
      <w:bookmarkStart w:id="84" w:name="_Toc11471"/>
      <w:bookmarkStart w:id="85" w:name="_Toc488002621"/>
      <w:bookmarkStart w:id="86" w:name="_Toc20417"/>
      <w:bookmarkStart w:id="87" w:name="_Toc31126"/>
      <w:r>
        <w:rPr>
          <w:rFonts w:hint="eastAsia" w:asciiTheme="minorEastAsia" w:hAnsiTheme="minorEastAsia" w:eastAsiaTheme="minorEastAsia" w:cstheme="minorEastAsia"/>
          <w:color w:val="000000" w:themeColor="text1"/>
          <w14:textFill>
            <w14:solidFill>
              <w14:schemeClr w14:val="tx1"/>
            </w14:solidFill>
          </w14:textFill>
        </w:rPr>
        <w:t>2.1详细评审标准</w:t>
      </w:r>
      <w:bookmarkEnd w:id="84"/>
      <w:bookmarkEnd w:id="85"/>
      <w:bookmarkEnd w:id="86"/>
      <w:bookmarkEnd w:id="87"/>
    </w:p>
    <w:p w14:paraId="4BF9C436">
      <w:pPr>
        <w:pStyle w:val="9"/>
        <w:ind w:firstLine="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2.1.1评审流程：</w:t>
      </w:r>
    </w:p>
    <w:p w14:paraId="4B570BB1">
      <w:pPr>
        <w:pStyle w:val="9"/>
        <w:ind w:firstLine="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第一轮：价格评分初审，每个标包价格得分排名前4名进入第二轮</w:t>
      </w:r>
    </w:p>
    <w:p w14:paraId="245D7049">
      <w:pPr>
        <w:pStyle w:val="9"/>
        <w:ind w:firstLine="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第二轮：入围投标人可在第二轮现场对报价进行二次调整（仅可对报价进行调整，不得上浮），现场调整完成后，将重新计算最终价格评分</w:t>
      </w:r>
    </w:p>
    <w:p w14:paraId="5BFD0D0F">
      <w:pPr>
        <w:pStyle w:val="9"/>
        <w:ind w:firstLine="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商务评审后根据综合得分进行排名，每个标段排名前</w:t>
      </w:r>
      <w:r>
        <w:rPr>
          <w:rFonts w:hint="eastAsia" w:asciiTheme="minorEastAsia" w:hAnsiTheme="minorEastAsia" w:eastAsiaTheme="minorEastAsia" w:cstheme="minorEastAsia"/>
          <w:color w:val="000000" w:themeColor="text1"/>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14:textFill>
            <w14:solidFill>
              <w14:schemeClr w14:val="tx1"/>
            </w14:solidFill>
          </w14:textFill>
        </w:rPr>
        <w:t>名的投标人成为中标候选人，最后经公司评定后，确定每个标段1</w:t>
      </w:r>
      <w:r>
        <w:rPr>
          <w:rFonts w:hint="eastAsia" w:asciiTheme="minorEastAsia" w:hAnsiTheme="minorEastAsia" w:eastAsiaTheme="minorEastAsia" w:cstheme="minorEastAsia"/>
          <w:color w:val="000000" w:themeColor="text1"/>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14:textFill>
            <w14:solidFill>
              <w14:schemeClr w14:val="tx1"/>
            </w14:solidFill>
          </w14:textFill>
        </w:rPr>
        <w:t>名中标人，1名投标人最多可同时中标3个标段</w:t>
      </w:r>
    </w:p>
    <w:p w14:paraId="4EA179F5">
      <w:pPr>
        <w:adjustRightInd w:val="0"/>
        <w:snapToGrid w:val="0"/>
        <w:spacing w:line="440" w:lineRule="exac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2.2.1 详细评审标准如下：本次采购的评审工作采取综合评分法。按价格、商务两部分评分，总分100分，价格(</w:t>
      </w:r>
      <w:r>
        <w:rPr>
          <w:rFonts w:hint="eastAsia" w:asciiTheme="minorEastAsia" w:hAnsiTheme="minorEastAsia" w:eastAsiaTheme="minorEastAsia" w:cstheme="minorEastAsia"/>
          <w:color w:val="000000" w:themeColor="text1"/>
          <w:szCs w:val="21"/>
          <w:lang w:val="en-US" w:eastAsia="zh-CN"/>
          <w14:textFill>
            <w14:solidFill>
              <w14:schemeClr w14:val="tx1"/>
            </w14:solidFill>
          </w14:textFill>
        </w:rPr>
        <w:t>9</w:t>
      </w:r>
      <w:r>
        <w:rPr>
          <w:rFonts w:hint="eastAsia" w:asciiTheme="minorEastAsia" w:hAnsiTheme="minorEastAsia" w:eastAsiaTheme="minorEastAsia" w:cstheme="minorEastAsia"/>
          <w:color w:val="000000" w:themeColor="text1"/>
          <w:szCs w:val="21"/>
          <w14:textFill>
            <w14:solidFill>
              <w14:schemeClr w14:val="tx1"/>
            </w14:solidFill>
          </w14:textFill>
        </w:rPr>
        <w:t>0%)、商务（</w:t>
      </w:r>
      <w:r>
        <w:rPr>
          <w:rFonts w:hint="eastAsia" w:asciiTheme="minorEastAsia" w:hAnsiTheme="minorEastAsia" w:eastAsiaTheme="minorEastAsia" w:cstheme="minorEastAsia"/>
          <w:color w:val="000000" w:themeColor="text1"/>
          <w:szCs w:val="21"/>
          <w:lang w:val="en-US" w:eastAsia="zh-CN"/>
          <w14:textFill>
            <w14:solidFill>
              <w14:schemeClr w14:val="tx1"/>
            </w14:solidFill>
          </w14:textFill>
        </w:rPr>
        <w:t>1</w:t>
      </w:r>
      <w:r>
        <w:rPr>
          <w:rFonts w:hint="eastAsia" w:asciiTheme="minorEastAsia" w:hAnsiTheme="minorEastAsia" w:eastAsiaTheme="minorEastAsia" w:cstheme="minorEastAsia"/>
          <w:color w:val="000000" w:themeColor="text1"/>
          <w:szCs w:val="21"/>
          <w14:textFill>
            <w14:solidFill>
              <w14:schemeClr w14:val="tx1"/>
            </w14:solidFill>
          </w14:textFill>
        </w:rPr>
        <w:t>0%）</w:t>
      </w:r>
    </w:p>
    <w:tbl>
      <w:tblPr>
        <w:tblStyle w:val="46"/>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50"/>
        <w:gridCol w:w="544"/>
        <w:gridCol w:w="1162"/>
        <w:gridCol w:w="2375"/>
        <w:gridCol w:w="3420"/>
        <w:gridCol w:w="543"/>
        <w:gridCol w:w="497"/>
        <w:gridCol w:w="544"/>
      </w:tblGrid>
      <w:tr w14:paraId="10A2C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ABEDC03">
            <w:pPr>
              <w:keepNext w:val="0"/>
              <w:keepLines w:val="0"/>
              <w:widowControl/>
              <w:suppressLineNumbers w:val="0"/>
              <w:jc w:val="center"/>
              <w:textAlignment w:val="center"/>
              <w:rPr>
                <w:rFonts w:ascii="微软雅黑" w:hAnsi="微软雅黑" w:eastAsia="微软雅黑" w:cs="微软雅黑"/>
                <w:b/>
                <w:bCs/>
                <w:i w:val="0"/>
                <w:iCs w:val="0"/>
                <w:color w:val="000000"/>
                <w:sz w:val="32"/>
                <w:szCs w:val="32"/>
                <w:u w:val="none"/>
              </w:rPr>
            </w:pPr>
            <w:r>
              <w:rPr>
                <w:rFonts w:hint="eastAsia" w:ascii="微软雅黑" w:hAnsi="微软雅黑" w:eastAsia="微软雅黑" w:cs="微软雅黑"/>
                <w:b/>
                <w:bCs/>
                <w:i w:val="0"/>
                <w:iCs w:val="0"/>
                <w:color w:val="000000"/>
                <w:kern w:val="0"/>
                <w:sz w:val="32"/>
                <w:szCs w:val="32"/>
                <w:u w:val="none"/>
                <w:lang w:val="en-US" w:eastAsia="zh-CN" w:bidi="ar"/>
              </w:rPr>
              <w:t>苏州康诚仓储有限公司干线运输项目评标表</w:t>
            </w:r>
          </w:p>
        </w:tc>
      </w:tr>
      <w:tr w14:paraId="27FCA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E29D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2F9B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评审项目</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1E5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要求</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20D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内容</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BE7A50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评审标准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5B977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分值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CFC50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评审得分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36BA2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投标文件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响应页码批注</w:t>
            </w:r>
          </w:p>
        </w:tc>
      </w:tr>
      <w:tr w14:paraId="62C09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629C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EBD08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资格项目</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4F0E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企业法人</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23E2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投标人须具有独立承担民事责任能力的企业法人（以有效的企业法人营业执照为准）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AE9F2F">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营业执照复印件盖公章</w:t>
            </w:r>
            <w:r>
              <w:rPr>
                <w:rStyle w:val="210"/>
                <w:lang w:val="en-US" w:eastAsia="zh-CN" w:bidi="ar"/>
              </w:rPr>
              <w:t>（此项目为必要项目不满足无法参与技术审核及价格标）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4F1C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F4D438C">
            <w:pP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2B20017">
            <w:pPr>
              <w:rPr>
                <w:rFonts w:hint="eastAsia" w:ascii="宋体" w:hAnsi="宋体" w:eastAsia="宋体" w:cs="宋体"/>
                <w:i w:val="0"/>
                <w:iCs w:val="0"/>
                <w:color w:val="000000"/>
                <w:sz w:val="21"/>
                <w:szCs w:val="21"/>
                <w:u w:val="none"/>
              </w:rPr>
            </w:pPr>
          </w:p>
        </w:tc>
      </w:tr>
      <w:tr w14:paraId="4809A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525C3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822F63">
            <w:pPr>
              <w:jc w:val="center"/>
              <w:rPr>
                <w:rFonts w:hint="eastAsia" w:ascii="宋体" w:hAnsi="宋体" w:eastAsia="宋体" w:cs="宋体"/>
                <w:i w:val="0"/>
                <w:iCs w:val="0"/>
                <w:color w:val="000000"/>
                <w:sz w:val="21"/>
                <w:szCs w:val="21"/>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676C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三证</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71D6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投标人须具有在有效期内的法人营业执照、税务登记证、组织机构代码证（三证合一证明）</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CB7FEB">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法人及股东身份证复印件盖公章</w:t>
            </w:r>
            <w:r>
              <w:rPr>
                <w:rStyle w:val="210"/>
                <w:lang w:val="en-US" w:eastAsia="zh-CN" w:bidi="ar"/>
              </w:rPr>
              <w:t>（此项目为必要项目不满足无法参与技术审核及价格标）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32C08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587AD1">
            <w:pP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52387C">
            <w:pPr>
              <w:rPr>
                <w:rFonts w:hint="eastAsia" w:ascii="宋体" w:hAnsi="宋体" w:eastAsia="宋体" w:cs="宋体"/>
                <w:i w:val="0"/>
                <w:iCs w:val="0"/>
                <w:color w:val="000000"/>
                <w:sz w:val="21"/>
                <w:szCs w:val="21"/>
                <w:u w:val="none"/>
              </w:rPr>
            </w:pPr>
          </w:p>
        </w:tc>
      </w:tr>
      <w:tr w14:paraId="787DE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01DF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E74678">
            <w:pPr>
              <w:jc w:val="center"/>
              <w:rPr>
                <w:rFonts w:hint="eastAsia" w:ascii="宋体" w:hAnsi="宋体" w:eastAsia="宋体" w:cs="宋体"/>
                <w:i w:val="0"/>
                <w:iCs w:val="0"/>
                <w:color w:val="000000"/>
                <w:sz w:val="21"/>
                <w:szCs w:val="21"/>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D027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注册资金</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1ED8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投标人注册资金：投标物流服务商注册资金不少于</w:t>
            </w:r>
            <w:r>
              <w:rPr>
                <w:rFonts w:hint="eastAsia" w:ascii="宋体" w:hAnsi="宋体" w:eastAsia="宋体" w:cs="宋体"/>
                <w:i w:val="0"/>
                <w:iCs w:val="0"/>
                <w:color w:val="000000"/>
                <w:kern w:val="0"/>
                <w:sz w:val="21"/>
                <w:szCs w:val="21"/>
                <w:highlight w:val="yellow"/>
                <w:u w:val="none"/>
                <w:lang w:val="en-US" w:eastAsia="zh-CN" w:bidi="ar"/>
              </w:rPr>
              <w:t>50</w:t>
            </w:r>
            <w:r>
              <w:rPr>
                <w:rFonts w:hint="eastAsia" w:ascii="宋体" w:hAnsi="宋体" w:eastAsia="宋体" w:cs="宋体"/>
                <w:i w:val="0"/>
                <w:iCs w:val="0"/>
                <w:color w:val="000000"/>
                <w:kern w:val="0"/>
                <w:sz w:val="21"/>
                <w:szCs w:val="21"/>
                <w:u w:val="none"/>
                <w:lang w:val="en-US" w:eastAsia="zh-CN" w:bidi="ar"/>
              </w:rPr>
              <w:t>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9D144C">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营业执照复印件盖公章</w:t>
            </w:r>
            <w:r>
              <w:rPr>
                <w:rStyle w:val="210"/>
                <w:lang w:val="en-US" w:eastAsia="zh-CN" w:bidi="ar"/>
              </w:rPr>
              <w:t>（此项目为必要项目不满足无法参与技术审核及价格标）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323C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D42960">
            <w:pP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7FC2E4">
            <w:pPr>
              <w:rPr>
                <w:rFonts w:hint="eastAsia" w:ascii="宋体" w:hAnsi="宋体" w:eastAsia="宋体" w:cs="宋体"/>
                <w:i w:val="0"/>
                <w:iCs w:val="0"/>
                <w:color w:val="000000"/>
                <w:sz w:val="21"/>
                <w:szCs w:val="21"/>
                <w:u w:val="none"/>
              </w:rPr>
            </w:pPr>
          </w:p>
        </w:tc>
      </w:tr>
      <w:tr w14:paraId="656A5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937E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53A6E1">
            <w:pPr>
              <w:jc w:val="center"/>
              <w:rPr>
                <w:rFonts w:hint="eastAsia" w:ascii="宋体" w:hAnsi="宋体" w:eastAsia="宋体" w:cs="宋体"/>
                <w:i w:val="0"/>
                <w:iCs w:val="0"/>
                <w:color w:val="000000"/>
                <w:sz w:val="21"/>
                <w:szCs w:val="21"/>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10EB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运输配送经验</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A293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须具有二年以上运输配送经验、相关物流企业营运资质，无不良合作历史。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E14B8E">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资质复印文件盖章</w:t>
            </w:r>
            <w:r>
              <w:rPr>
                <w:rStyle w:val="210"/>
                <w:lang w:val="en-US" w:eastAsia="zh-CN" w:bidi="ar"/>
              </w:rPr>
              <w:t>（此项目为必要项目不满足无法参与技术审核及价格标）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9A8F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70AE82">
            <w:pP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1EFB665">
            <w:pPr>
              <w:rPr>
                <w:rFonts w:hint="eastAsia" w:ascii="宋体" w:hAnsi="宋体" w:eastAsia="宋体" w:cs="宋体"/>
                <w:i w:val="0"/>
                <w:iCs w:val="0"/>
                <w:color w:val="000000"/>
                <w:sz w:val="21"/>
                <w:szCs w:val="21"/>
                <w:u w:val="none"/>
              </w:rPr>
            </w:pPr>
          </w:p>
        </w:tc>
      </w:tr>
      <w:tr w14:paraId="625509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090C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25D40F">
            <w:pPr>
              <w:jc w:val="center"/>
              <w:rPr>
                <w:rFonts w:hint="eastAsia" w:ascii="宋体" w:hAnsi="宋体" w:eastAsia="宋体" w:cs="宋体"/>
                <w:i w:val="0"/>
                <w:iCs w:val="0"/>
                <w:color w:val="000000"/>
                <w:sz w:val="21"/>
                <w:szCs w:val="21"/>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E7E3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增值专用发票</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3B46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能够开具运输增值专用发票（9%）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9236D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请附上相关运输发票复印件证明</w:t>
            </w:r>
            <w:r>
              <w:rPr>
                <w:rStyle w:val="210"/>
                <w:lang w:val="en-US" w:eastAsia="zh-CN" w:bidi="ar"/>
              </w:rPr>
              <w:t>（此项目为必要项目不满足无法参与技术审核及价格标）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80C2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A6908C">
            <w:pP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C936E4">
            <w:pPr>
              <w:rPr>
                <w:rFonts w:hint="eastAsia" w:ascii="宋体" w:hAnsi="宋体" w:eastAsia="宋体" w:cs="宋体"/>
                <w:i w:val="0"/>
                <w:iCs w:val="0"/>
                <w:color w:val="000000"/>
                <w:sz w:val="21"/>
                <w:szCs w:val="21"/>
                <w:u w:val="none"/>
              </w:rPr>
            </w:pPr>
          </w:p>
        </w:tc>
      </w:tr>
      <w:tr w14:paraId="5A9E0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FD11F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9B1899">
            <w:pPr>
              <w:jc w:val="center"/>
              <w:rPr>
                <w:rFonts w:hint="eastAsia" w:ascii="宋体" w:hAnsi="宋体" w:eastAsia="宋体" w:cs="宋体"/>
                <w:i w:val="0"/>
                <w:iCs w:val="0"/>
                <w:color w:val="000000"/>
                <w:sz w:val="21"/>
                <w:szCs w:val="21"/>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28D5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不接受联合投标</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7299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本次招标不接受2家及2家以上联合投标，否则无效。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B8262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（此项目为必要项目不满足无法参与技术审核及价格标）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2913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B5E87D">
            <w:pP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E1E6DB">
            <w:pPr>
              <w:rPr>
                <w:rFonts w:hint="eastAsia" w:ascii="宋体" w:hAnsi="宋体" w:eastAsia="宋体" w:cs="宋体"/>
                <w:i w:val="0"/>
                <w:iCs w:val="0"/>
                <w:color w:val="000000"/>
                <w:sz w:val="21"/>
                <w:szCs w:val="21"/>
                <w:u w:val="none"/>
              </w:rPr>
            </w:pPr>
          </w:p>
        </w:tc>
      </w:tr>
      <w:tr w14:paraId="716F01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C4F1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4F6980">
            <w:pPr>
              <w:jc w:val="center"/>
              <w:rPr>
                <w:rFonts w:hint="eastAsia" w:ascii="宋体" w:hAnsi="宋体" w:eastAsia="宋体" w:cs="宋体"/>
                <w:i w:val="0"/>
                <w:iCs w:val="0"/>
                <w:color w:val="000000"/>
                <w:sz w:val="21"/>
                <w:szCs w:val="21"/>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E55B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车型要求</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7182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车型要求：100%厢式货车。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068D41">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车辆行驶证复印件盖章</w:t>
            </w:r>
            <w:r>
              <w:rPr>
                <w:rStyle w:val="210"/>
                <w:lang w:val="en-US" w:eastAsia="zh-CN" w:bidi="ar"/>
              </w:rPr>
              <w:t>（此项目为必要项目不满足无法参与技术审核及价格标）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40CE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BFB93A">
            <w:pP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F7570F">
            <w:pPr>
              <w:rPr>
                <w:rFonts w:hint="eastAsia" w:ascii="宋体" w:hAnsi="宋体" w:eastAsia="宋体" w:cs="宋体"/>
                <w:i w:val="0"/>
                <w:iCs w:val="0"/>
                <w:color w:val="000000"/>
                <w:sz w:val="21"/>
                <w:szCs w:val="21"/>
                <w:u w:val="none"/>
              </w:rPr>
            </w:pPr>
          </w:p>
        </w:tc>
      </w:tr>
      <w:tr w14:paraId="5EE00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B219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AD126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业务运营能力</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0236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车辆自有信息及驾驶人员情况</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5231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现行隶属于公司的自主的本区域有效运营车辆（满足我司车辆车型及数量需求）非自有车辆需提供车签约合同；公司签约或在册驾驶人员数量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2B6A9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根据投标单位投标文件内所提供的有效材料，进行评分，匹配我司自有车辆需求数量的基础上，根据车辆数量及规模予以评分（需提供花名册及具体岗位安排）至少提供</w:t>
            </w:r>
            <w:r>
              <w:rPr>
                <w:rFonts w:hint="eastAsia" w:ascii="宋体" w:hAnsi="宋体" w:cs="宋体"/>
                <w:i w:val="0"/>
                <w:iCs w:val="0"/>
                <w:color w:val="000000"/>
                <w:kern w:val="0"/>
                <w:sz w:val="21"/>
                <w:szCs w:val="21"/>
                <w:u w:val="none"/>
                <w:lang w:val="en-US" w:eastAsia="zh-CN" w:bidi="ar"/>
              </w:rPr>
              <w:t>2</w:t>
            </w:r>
            <w:r>
              <w:rPr>
                <w:rFonts w:hint="eastAsia" w:ascii="宋体" w:hAnsi="宋体" w:eastAsia="宋体" w:cs="宋体"/>
                <w:i w:val="0"/>
                <w:iCs w:val="0"/>
                <w:color w:val="000000"/>
                <w:kern w:val="0"/>
                <w:sz w:val="21"/>
                <w:szCs w:val="21"/>
                <w:u w:val="none"/>
                <w:lang w:val="en-US" w:eastAsia="zh-CN" w:bidi="ar"/>
              </w:rPr>
              <w:t>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1044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F725F9">
            <w:pP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360F76A">
            <w:pPr>
              <w:rPr>
                <w:rFonts w:hint="eastAsia" w:ascii="宋体" w:hAnsi="宋体" w:eastAsia="宋体" w:cs="宋体"/>
                <w:i w:val="0"/>
                <w:iCs w:val="0"/>
                <w:color w:val="000000"/>
                <w:sz w:val="21"/>
                <w:szCs w:val="21"/>
                <w:u w:val="none"/>
              </w:rPr>
            </w:pPr>
          </w:p>
        </w:tc>
      </w:tr>
      <w:tr w14:paraId="1C1429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F036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75FDBE">
            <w:pPr>
              <w:jc w:val="center"/>
              <w:rPr>
                <w:rFonts w:hint="eastAsia" w:ascii="宋体" w:hAnsi="宋体" w:eastAsia="宋体" w:cs="宋体"/>
                <w:i w:val="0"/>
                <w:iCs w:val="0"/>
                <w:color w:val="000000"/>
                <w:sz w:val="21"/>
                <w:szCs w:val="21"/>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86F1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公司运营管理能力</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611A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人员、安全管理制度是否齐全、规范；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784552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根据投标人投标文件所提供的材料，根据公司规模予以评分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D7D20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3DF0D9">
            <w:pP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264952">
            <w:pPr>
              <w:rPr>
                <w:rFonts w:hint="eastAsia" w:ascii="宋体" w:hAnsi="宋体" w:eastAsia="宋体" w:cs="宋体"/>
                <w:i w:val="0"/>
                <w:iCs w:val="0"/>
                <w:color w:val="000000"/>
                <w:sz w:val="21"/>
                <w:szCs w:val="21"/>
                <w:u w:val="none"/>
              </w:rPr>
            </w:pPr>
          </w:p>
        </w:tc>
      </w:tr>
      <w:tr w14:paraId="53580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FDDC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90E1D4">
            <w:pPr>
              <w:jc w:val="center"/>
              <w:rPr>
                <w:rFonts w:hint="eastAsia" w:ascii="宋体" w:hAnsi="宋体" w:eastAsia="宋体" w:cs="宋体"/>
                <w:i w:val="0"/>
                <w:iCs w:val="0"/>
                <w:color w:val="000000"/>
                <w:sz w:val="21"/>
                <w:szCs w:val="21"/>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7087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应急预案的处置能力</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0F6D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投标人是否具备应急事件/预案（如节假日、销售高峰、店庆等活动、疫情或暴雨等、雨雪天、恶劣天气等）的处理有效措施</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BEEF3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承运商在投标文件中提供或截取，能佐证公司具有应急预案处理措施或机制能力的有关材料，由评委予以评分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84A0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831ACE">
            <w:pP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C6FAC0">
            <w:pPr>
              <w:rPr>
                <w:rFonts w:hint="eastAsia" w:ascii="宋体" w:hAnsi="宋体" w:eastAsia="宋体" w:cs="宋体"/>
                <w:i w:val="0"/>
                <w:iCs w:val="0"/>
                <w:color w:val="000000"/>
                <w:sz w:val="21"/>
                <w:szCs w:val="21"/>
                <w:u w:val="none"/>
              </w:rPr>
            </w:pPr>
          </w:p>
        </w:tc>
      </w:tr>
      <w:tr w14:paraId="3C4337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9"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23468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953142">
            <w:pPr>
              <w:jc w:val="center"/>
              <w:rPr>
                <w:rFonts w:hint="eastAsia" w:ascii="宋体" w:hAnsi="宋体" w:eastAsia="宋体" w:cs="宋体"/>
                <w:i w:val="0"/>
                <w:iCs w:val="0"/>
                <w:color w:val="000000"/>
                <w:sz w:val="21"/>
                <w:szCs w:val="21"/>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7113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业务服务经验</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1CDE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同等业务规模的承运服务经验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C21974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以提供的服务质量为基础：承运商</w:t>
            </w:r>
            <w:r>
              <w:rPr>
                <w:rFonts w:hint="eastAsia" w:ascii="宋体" w:hAnsi="宋体" w:cs="宋体"/>
                <w:i w:val="0"/>
                <w:iCs w:val="0"/>
                <w:color w:val="000000"/>
                <w:kern w:val="0"/>
                <w:sz w:val="21"/>
                <w:szCs w:val="21"/>
                <w:u w:val="none"/>
                <w:lang w:val="en-US" w:eastAsia="zh-CN" w:bidi="ar"/>
              </w:rPr>
              <w:t>年销售金额达到500万及以上</w:t>
            </w:r>
            <w:r>
              <w:rPr>
                <w:rFonts w:hint="eastAsia" w:ascii="宋体" w:hAnsi="宋体" w:eastAsia="宋体" w:cs="宋体"/>
                <w:i w:val="0"/>
                <w:iCs w:val="0"/>
                <w:color w:val="000000"/>
                <w:kern w:val="0"/>
                <w:sz w:val="21"/>
                <w:szCs w:val="21"/>
                <w:u w:val="none"/>
                <w:lang w:val="en-US" w:eastAsia="zh-CN" w:bidi="ar"/>
              </w:rPr>
              <w:t>得</w:t>
            </w:r>
            <w:r>
              <w:rPr>
                <w:rFonts w:hint="eastAsia" w:ascii="宋体" w:hAnsi="宋体" w:cs="宋体"/>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分</w:t>
            </w:r>
            <w:r>
              <w:rPr>
                <w:rFonts w:hint="eastAsia" w:ascii="宋体" w:hAnsi="宋体" w:cs="宋体"/>
                <w:i w:val="0"/>
                <w:iCs w:val="0"/>
                <w:color w:val="000000"/>
                <w:kern w:val="0"/>
                <w:sz w:val="21"/>
                <w:szCs w:val="21"/>
                <w:u w:val="none"/>
                <w:lang w:val="en-US" w:eastAsia="zh-CN" w:bidi="ar"/>
              </w:rPr>
              <w:t>，达到200万以上</w:t>
            </w:r>
            <w:r>
              <w:rPr>
                <w:rFonts w:hint="eastAsia" w:ascii="宋体" w:hAnsi="宋体" w:eastAsia="宋体" w:cs="宋体"/>
                <w:i w:val="0"/>
                <w:iCs w:val="0"/>
                <w:color w:val="000000"/>
                <w:kern w:val="0"/>
                <w:sz w:val="21"/>
                <w:szCs w:val="21"/>
                <w:u w:val="none"/>
                <w:lang w:val="en-US" w:eastAsia="zh-CN" w:bidi="ar"/>
              </w:rPr>
              <w:t>得</w:t>
            </w:r>
            <w:r>
              <w:rPr>
                <w:rFonts w:hint="eastAsia" w:ascii="宋体" w:hAnsi="宋体" w:cs="宋体"/>
                <w:i w:val="0"/>
                <w:iCs w:val="0"/>
                <w:color w:val="000000"/>
                <w:kern w:val="0"/>
                <w:sz w:val="21"/>
                <w:szCs w:val="21"/>
                <w:u w:val="none"/>
                <w:lang w:val="en-US" w:eastAsia="zh-CN" w:bidi="ar"/>
              </w:rPr>
              <w:t>0.5</w:t>
            </w:r>
            <w:r>
              <w:rPr>
                <w:rFonts w:hint="eastAsia" w:ascii="宋体" w:hAnsi="宋体" w:eastAsia="宋体" w:cs="宋体"/>
                <w:i w:val="0"/>
                <w:iCs w:val="0"/>
                <w:color w:val="000000"/>
                <w:kern w:val="0"/>
                <w:sz w:val="21"/>
                <w:szCs w:val="21"/>
                <w:u w:val="none"/>
                <w:lang w:val="en-US" w:eastAsia="zh-CN" w:bidi="ar"/>
              </w:rPr>
              <w:t>分</w:t>
            </w:r>
            <w:r>
              <w:rPr>
                <w:rFonts w:hint="eastAsia" w:ascii="宋体" w:hAnsi="宋体" w:cs="宋体"/>
                <w:i w:val="0"/>
                <w:iCs w:val="0"/>
                <w:color w:val="000000"/>
                <w:kern w:val="0"/>
                <w:sz w:val="21"/>
                <w:szCs w:val="21"/>
                <w:u w:val="none"/>
                <w:lang w:val="en-US" w:eastAsia="zh-CN" w:bidi="ar"/>
              </w:rPr>
              <w:t>，</w:t>
            </w:r>
            <w:r>
              <w:rPr>
                <w:rFonts w:hint="eastAsia" w:ascii="宋体" w:hAnsi="宋体" w:eastAsia="宋体" w:cs="宋体"/>
                <w:i w:val="0"/>
                <w:iCs w:val="0"/>
                <w:color w:val="000000"/>
                <w:kern w:val="0"/>
                <w:sz w:val="21"/>
                <w:szCs w:val="21"/>
                <w:u w:val="none"/>
                <w:lang w:val="en-US" w:eastAsia="zh-CN" w:bidi="ar"/>
              </w:rPr>
              <w:t>未</w:t>
            </w:r>
            <w:r>
              <w:rPr>
                <w:rFonts w:hint="eastAsia" w:ascii="宋体" w:hAnsi="宋体" w:cs="宋体"/>
                <w:i w:val="0"/>
                <w:iCs w:val="0"/>
                <w:color w:val="000000"/>
                <w:kern w:val="0"/>
                <w:sz w:val="21"/>
                <w:szCs w:val="21"/>
                <w:u w:val="none"/>
                <w:lang w:val="en-US" w:eastAsia="zh-CN" w:bidi="ar"/>
              </w:rPr>
              <w:t>达到200万者</w:t>
            </w:r>
            <w:r>
              <w:rPr>
                <w:rFonts w:hint="eastAsia" w:ascii="宋体" w:hAnsi="宋体" w:eastAsia="宋体" w:cs="宋体"/>
                <w:i w:val="0"/>
                <w:iCs w:val="0"/>
                <w:color w:val="000000"/>
                <w:kern w:val="0"/>
                <w:sz w:val="21"/>
                <w:szCs w:val="21"/>
                <w:u w:val="none"/>
                <w:lang w:val="en-US" w:eastAsia="zh-CN" w:bidi="ar"/>
              </w:rPr>
              <w:t>不得分。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076A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D6917FD">
            <w:pP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EB74A0">
            <w:pPr>
              <w:rPr>
                <w:rFonts w:hint="eastAsia" w:ascii="宋体" w:hAnsi="宋体" w:eastAsia="宋体" w:cs="宋体"/>
                <w:i w:val="0"/>
                <w:iCs w:val="0"/>
                <w:color w:val="000000"/>
                <w:sz w:val="21"/>
                <w:szCs w:val="21"/>
                <w:u w:val="none"/>
              </w:rPr>
            </w:pPr>
          </w:p>
        </w:tc>
      </w:tr>
      <w:tr w14:paraId="07D8E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804006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2E89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车辆设备要求</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252B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车辆装载GPS，具备实时定位查询功能</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9D82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能满足我司本项目车辆需求，并提供承诺保函</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31CD6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根据投标人投标文件所提供的材料，投放车辆承诺具备统一的GPS定位功能、现有车辆已有安装得满分；现有车辆没有安装，只有承诺得</w:t>
            </w:r>
            <w:r>
              <w:rPr>
                <w:rFonts w:hint="eastAsia" w:ascii="宋体" w:hAnsi="宋体" w:cs="宋体"/>
                <w:i w:val="0"/>
                <w:iCs w:val="0"/>
                <w:color w:val="000000"/>
                <w:kern w:val="0"/>
                <w:sz w:val="21"/>
                <w:szCs w:val="21"/>
                <w:u w:val="none"/>
                <w:lang w:val="en-US" w:eastAsia="zh-CN" w:bidi="ar"/>
              </w:rPr>
              <w:t>0.5</w:t>
            </w:r>
            <w:r>
              <w:rPr>
                <w:rFonts w:hint="eastAsia" w:ascii="宋体" w:hAnsi="宋体" w:eastAsia="宋体" w:cs="宋体"/>
                <w:i w:val="0"/>
                <w:iCs w:val="0"/>
                <w:color w:val="000000"/>
                <w:kern w:val="0"/>
                <w:sz w:val="21"/>
                <w:szCs w:val="21"/>
                <w:u w:val="none"/>
                <w:lang w:val="en-US" w:eastAsia="zh-CN" w:bidi="ar"/>
              </w:rPr>
              <w:t>分，不承诺本项得0分）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AD2E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2852E1">
            <w:pP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F99779">
            <w:pPr>
              <w:rPr>
                <w:rFonts w:hint="eastAsia" w:ascii="宋体" w:hAnsi="宋体" w:eastAsia="宋体" w:cs="宋体"/>
                <w:i w:val="0"/>
                <w:iCs w:val="0"/>
                <w:color w:val="000000"/>
                <w:sz w:val="21"/>
                <w:szCs w:val="21"/>
                <w:u w:val="none"/>
              </w:rPr>
            </w:pPr>
          </w:p>
        </w:tc>
      </w:tr>
      <w:tr w14:paraId="4F2B5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E61AB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CDEBED">
            <w:pPr>
              <w:jc w:val="center"/>
              <w:rPr>
                <w:rFonts w:hint="eastAsia" w:ascii="宋体" w:hAnsi="宋体" w:eastAsia="宋体" w:cs="宋体"/>
                <w:i w:val="0"/>
                <w:iCs w:val="0"/>
                <w:color w:val="000000"/>
                <w:sz w:val="21"/>
                <w:szCs w:val="21"/>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DFF4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安全保障</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73B6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承诺本项目投放车辆100%购买商业保险，其中第三者责任保险100万以上、车上人员责任险（司机）</w:t>
            </w:r>
            <w:r>
              <w:rPr>
                <w:rFonts w:hint="eastAsia" w:ascii="宋体" w:hAnsi="宋体" w:cs="宋体"/>
                <w:i w:val="0"/>
                <w:iCs w:val="0"/>
                <w:color w:val="000000"/>
                <w:kern w:val="0"/>
                <w:sz w:val="21"/>
                <w:szCs w:val="21"/>
                <w:u w:val="none"/>
                <w:lang w:val="en-US" w:eastAsia="zh-CN" w:bidi="ar"/>
              </w:rPr>
              <w:t>10</w:t>
            </w:r>
            <w:r>
              <w:rPr>
                <w:rFonts w:hint="eastAsia" w:ascii="宋体" w:hAnsi="宋体" w:eastAsia="宋体" w:cs="宋体"/>
                <w:i w:val="0"/>
                <w:iCs w:val="0"/>
                <w:color w:val="000000"/>
                <w:kern w:val="0"/>
                <w:sz w:val="21"/>
                <w:szCs w:val="21"/>
                <w:u w:val="none"/>
                <w:lang w:val="en-US" w:eastAsia="zh-CN" w:bidi="ar"/>
              </w:rPr>
              <w:t>万、车上人员责任险（乘客）</w:t>
            </w:r>
            <w:r>
              <w:rPr>
                <w:rFonts w:hint="eastAsia" w:ascii="宋体" w:hAnsi="宋体" w:cs="宋体"/>
                <w:i w:val="0"/>
                <w:iCs w:val="0"/>
                <w:color w:val="000000"/>
                <w:kern w:val="0"/>
                <w:sz w:val="21"/>
                <w:szCs w:val="21"/>
                <w:u w:val="none"/>
                <w:lang w:val="en-US" w:eastAsia="zh-CN" w:bidi="ar"/>
              </w:rPr>
              <w:t>10</w:t>
            </w:r>
            <w:r>
              <w:rPr>
                <w:rFonts w:hint="eastAsia" w:ascii="宋体" w:hAnsi="宋体" w:eastAsia="宋体" w:cs="宋体"/>
                <w:i w:val="0"/>
                <w:iCs w:val="0"/>
                <w:color w:val="000000"/>
                <w:kern w:val="0"/>
                <w:sz w:val="21"/>
                <w:szCs w:val="21"/>
                <w:u w:val="none"/>
                <w:lang w:val="en-US" w:eastAsia="zh-CN" w:bidi="ar"/>
              </w:rPr>
              <w:t>万（或提供严禁载人承诺）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47F59D">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根据投标人投标文件所提供的材料，是否出具车辆运营投放承诺函，并根据承诺函内提供信息酌情评分（现有车辆满足我司投保要求且承诺后期继续按要求投保得1分，未按我司要求投保仅承诺后期按要求投保得0.5分；未承诺</w:t>
            </w:r>
            <w:r>
              <w:rPr>
                <w:rStyle w:val="210"/>
                <w:lang w:val="en-US" w:eastAsia="zh-CN" w:bidi="ar"/>
              </w:rPr>
              <w:t>本项不满足视为技术标不合格</w:t>
            </w:r>
            <w:r>
              <w:rPr>
                <w:rFonts w:hint="eastAsia" w:ascii="微软雅黑" w:hAnsi="微软雅黑" w:eastAsia="微软雅黑" w:cs="微软雅黑"/>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4B30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304DD6">
            <w:pP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1A0175">
            <w:pPr>
              <w:rPr>
                <w:rFonts w:hint="eastAsia" w:ascii="宋体" w:hAnsi="宋体" w:eastAsia="宋体" w:cs="宋体"/>
                <w:i w:val="0"/>
                <w:iCs w:val="0"/>
                <w:color w:val="000000"/>
                <w:sz w:val="21"/>
                <w:szCs w:val="21"/>
                <w:u w:val="none"/>
              </w:rPr>
            </w:pPr>
          </w:p>
        </w:tc>
      </w:tr>
      <w:tr w14:paraId="30C32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BEEEDF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4D5B4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其他</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210C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合同审核</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B665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承诺后续中标后完全认可我司合同不进行修改并出具承诺函</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E3A66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完全认可采用我方合同范本的得</w:t>
            </w:r>
            <w:r>
              <w:rPr>
                <w:rFonts w:hint="eastAsia" w:ascii="宋体" w:hAnsi="宋体" w:cs="宋体"/>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分。（本项不满足视为技术不合格）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BCEC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21A5F8">
            <w:pP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3AE25C">
            <w:pPr>
              <w:rPr>
                <w:rFonts w:hint="eastAsia" w:ascii="宋体" w:hAnsi="宋体" w:eastAsia="宋体" w:cs="宋体"/>
                <w:i w:val="0"/>
                <w:iCs w:val="0"/>
                <w:color w:val="000000"/>
                <w:sz w:val="21"/>
                <w:szCs w:val="21"/>
                <w:u w:val="none"/>
              </w:rPr>
            </w:pPr>
          </w:p>
        </w:tc>
      </w:tr>
      <w:tr w14:paraId="3BA516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4FE84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58114D">
            <w:pPr>
              <w:jc w:val="center"/>
              <w:rPr>
                <w:rFonts w:hint="eastAsia" w:ascii="宋体" w:hAnsi="宋体" w:eastAsia="宋体" w:cs="宋体"/>
                <w:i w:val="0"/>
                <w:iCs w:val="0"/>
                <w:color w:val="000000"/>
                <w:sz w:val="21"/>
                <w:szCs w:val="21"/>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AA0F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管理要求</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7B2F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遵循我司《运输管理条例》，并出具承诺函</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5CB48B3">
            <w:pPr>
              <w:keepNext w:val="0"/>
              <w:keepLines w:val="0"/>
              <w:widowControl/>
              <w:suppressLineNumbers w:val="0"/>
              <w:jc w:val="left"/>
              <w:textAlignment w:val="center"/>
              <w:rPr>
                <w:rFonts w:hint="eastAsia" w:ascii="微软雅黑" w:hAnsi="微软雅黑" w:eastAsia="微软雅黑" w:cs="微软雅黑"/>
                <w:i w:val="0"/>
                <w:iCs w:val="0"/>
                <w:color w:val="000000"/>
                <w:sz w:val="22"/>
                <w:szCs w:val="22"/>
                <w:u w:val="none"/>
              </w:rPr>
            </w:pPr>
            <w:r>
              <w:rPr>
                <w:rFonts w:hint="eastAsia" w:ascii="微软雅黑" w:hAnsi="微软雅黑" w:eastAsia="微软雅黑" w:cs="微软雅黑"/>
                <w:i w:val="0"/>
                <w:iCs w:val="0"/>
                <w:color w:val="000000"/>
                <w:kern w:val="0"/>
                <w:sz w:val="22"/>
                <w:szCs w:val="22"/>
                <w:u w:val="none"/>
                <w:lang w:val="en-US" w:eastAsia="zh-CN" w:bidi="ar"/>
              </w:rPr>
              <w:t>根据投标人投标文件所提供的材料，是否出具遵循我司《运输管理条例》的承诺函（满足1分，</w:t>
            </w:r>
            <w:r>
              <w:rPr>
                <w:rStyle w:val="210"/>
                <w:lang w:val="en-US" w:eastAsia="zh-CN" w:bidi="ar"/>
              </w:rPr>
              <w:t>本项不满足视为技术不合格</w:t>
            </w:r>
            <w:r>
              <w:rPr>
                <w:rFonts w:hint="eastAsia" w:ascii="微软雅黑" w:hAnsi="微软雅黑" w:eastAsia="微软雅黑" w:cs="微软雅黑"/>
                <w:i w:val="0"/>
                <w:iCs w:val="0"/>
                <w:color w:val="000000"/>
                <w:kern w:val="0"/>
                <w:sz w:val="22"/>
                <w:szCs w:val="22"/>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5305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C89B29">
            <w:pP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0B60C3">
            <w:pPr>
              <w:rPr>
                <w:rFonts w:hint="eastAsia" w:ascii="宋体" w:hAnsi="宋体" w:eastAsia="宋体" w:cs="宋体"/>
                <w:i w:val="0"/>
                <w:iCs w:val="0"/>
                <w:color w:val="000000"/>
                <w:sz w:val="21"/>
                <w:szCs w:val="21"/>
                <w:u w:val="none"/>
              </w:rPr>
            </w:pPr>
          </w:p>
        </w:tc>
      </w:tr>
      <w:tr w14:paraId="113DE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22C9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3C6882">
            <w:pPr>
              <w:jc w:val="center"/>
              <w:rPr>
                <w:rFonts w:hint="eastAsia" w:ascii="宋体" w:hAnsi="宋体" w:eastAsia="宋体" w:cs="宋体"/>
                <w:i w:val="0"/>
                <w:iCs w:val="0"/>
                <w:color w:val="000000"/>
                <w:sz w:val="21"/>
                <w:szCs w:val="21"/>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1D9B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运营要求</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D118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载具免费返配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A4B45B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以提供的承诺函为准，满足</w:t>
            </w:r>
            <w:r>
              <w:rPr>
                <w:rFonts w:hint="eastAsia" w:ascii="宋体" w:hAnsi="宋体" w:cs="宋体"/>
                <w:i w:val="0"/>
                <w:iCs w:val="0"/>
                <w:color w:val="000000"/>
                <w:kern w:val="0"/>
                <w:sz w:val="21"/>
                <w:szCs w:val="21"/>
                <w:u w:val="none"/>
                <w:lang w:val="en-US" w:eastAsia="zh-CN" w:bidi="ar"/>
              </w:rPr>
              <w:t>1</w:t>
            </w:r>
            <w:r>
              <w:rPr>
                <w:rFonts w:hint="eastAsia" w:ascii="宋体" w:hAnsi="宋体" w:eastAsia="宋体" w:cs="宋体"/>
                <w:i w:val="0"/>
                <w:iCs w:val="0"/>
                <w:color w:val="000000"/>
                <w:kern w:val="0"/>
                <w:sz w:val="21"/>
                <w:szCs w:val="21"/>
                <w:u w:val="none"/>
                <w:lang w:val="en-US" w:eastAsia="zh-CN" w:bidi="ar"/>
              </w:rPr>
              <w:t>分，本项不满足得0分。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DB08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2AB38F">
            <w:pP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6EDFC0">
            <w:pPr>
              <w:rPr>
                <w:rFonts w:hint="eastAsia" w:ascii="宋体" w:hAnsi="宋体" w:eastAsia="宋体" w:cs="宋体"/>
                <w:i w:val="0"/>
                <w:iCs w:val="0"/>
                <w:color w:val="000000"/>
                <w:sz w:val="21"/>
                <w:szCs w:val="21"/>
                <w:u w:val="none"/>
              </w:rPr>
            </w:pPr>
          </w:p>
        </w:tc>
      </w:tr>
      <w:tr w14:paraId="4155A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78835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704EF4">
            <w:pPr>
              <w:jc w:val="center"/>
              <w:rPr>
                <w:rFonts w:hint="eastAsia" w:ascii="宋体" w:hAnsi="宋体" w:eastAsia="宋体" w:cs="宋体"/>
                <w:i w:val="0"/>
                <w:iCs w:val="0"/>
                <w:color w:val="000000"/>
                <w:sz w:val="21"/>
                <w:szCs w:val="21"/>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18CA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投/述标文件完整性</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676D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投标文件按要求装订、述标资料及逻辑清晰、完整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A490D3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根据投标人所提供的投标资料及述标情况进行酌情评分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DC43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5E5AE5">
            <w:pP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300CE9">
            <w:pPr>
              <w:rPr>
                <w:rFonts w:hint="eastAsia" w:ascii="宋体" w:hAnsi="宋体" w:eastAsia="宋体" w:cs="宋体"/>
                <w:i w:val="0"/>
                <w:iCs w:val="0"/>
                <w:color w:val="000000"/>
                <w:sz w:val="21"/>
                <w:szCs w:val="21"/>
                <w:u w:val="none"/>
              </w:rPr>
            </w:pPr>
          </w:p>
        </w:tc>
      </w:tr>
      <w:tr w14:paraId="08540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636D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CD02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价格</w:t>
            </w: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FA06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本项目采用低价优先法</w:t>
            </w: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F81F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价格分=P基准/P*A，A为价格权重分；P基准为“所有有效投标报价的最低者”；P为投标人有效投标报价；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6CA1C3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投标报价得分=所有分项有效报价得分总和，价格分最高得满分。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8A587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B3CF2F">
            <w:pP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522EBB">
            <w:pPr>
              <w:rPr>
                <w:rFonts w:hint="eastAsia" w:ascii="宋体" w:hAnsi="宋体" w:eastAsia="宋体" w:cs="宋体"/>
                <w:i w:val="0"/>
                <w:iCs w:val="0"/>
                <w:color w:val="000000"/>
                <w:sz w:val="21"/>
                <w:szCs w:val="21"/>
                <w:u w:val="none"/>
              </w:rPr>
            </w:pPr>
          </w:p>
        </w:tc>
      </w:tr>
      <w:tr w14:paraId="562822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1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ED2E8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2FAD2B">
            <w:pPr>
              <w:jc w:val="center"/>
              <w:rPr>
                <w:rFonts w:hint="eastAsia" w:ascii="宋体" w:hAnsi="宋体" w:eastAsia="宋体" w:cs="宋体"/>
                <w:i w:val="0"/>
                <w:iCs w:val="0"/>
                <w:color w:val="000000"/>
                <w:sz w:val="21"/>
                <w:szCs w:val="21"/>
                <w:u w:val="none"/>
              </w:rPr>
            </w:pPr>
          </w:p>
        </w:tc>
        <w:tc>
          <w:tcPr>
            <w:tcW w:w="11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93615">
            <w:pPr>
              <w:rPr>
                <w:rFonts w:hint="eastAsia" w:ascii="宋体" w:hAnsi="宋体" w:eastAsia="宋体" w:cs="宋体"/>
                <w:i w:val="0"/>
                <w:iCs w:val="0"/>
                <w:color w:val="000000"/>
                <w:sz w:val="21"/>
                <w:szCs w:val="21"/>
                <w:u w:val="none"/>
              </w:rPr>
            </w:pPr>
          </w:p>
        </w:tc>
        <w:tc>
          <w:tcPr>
            <w:tcW w:w="23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CA81C">
            <w:pP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7138FD">
            <w:pP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E3AE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02C627">
            <w:pPr>
              <w:rPr>
                <w:rFonts w:hint="eastAsia" w:ascii="宋体" w:hAnsi="宋体" w:eastAsia="宋体" w:cs="宋体"/>
                <w:i w:val="0"/>
                <w:iCs w:val="0"/>
                <w:color w:val="000000"/>
                <w:sz w:val="21"/>
                <w:szCs w:val="21"/>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1570F5">
            <w:pPr>
              <w:rPr>
                <w:rFonts w:hint="eastAsia" w:ascii="宋体" w:hAnsi="宋体" w:eastAsia="宋体" w:cs="宋体"/>
                <w:i w:val="0"/>
                <w:iCs w:val="0"/>
                <w:color w:val="000000"/>
                <w:sz w:val="21"/>
                <w:szCs w:val="21"/>
                <w:u w:val="none"/>
              </w:rPr>
            </w:pPr>
          </w:p>
        </w:tc>
      </w:tr>
      <w:tr w14:paraId="6427D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ED12B4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评委签名</w:t>
            </w:r>
          </w:p>
        </w:tc>
      </w:tr>
      <w:tr w14:paraId="5E9D8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39"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99D080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PS:</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1、资格项目必须全部符合要求，如有未符合项目不得参与技术评审，视同弃标。</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2、</w:t>
            </w:r>
            <w:r>
              <w:rPr>
                <w:rStyle w:val="211"/>
                <w:lang w:val="en-US" w:eastAsia="zh-CN" w:bidi="ar"/>
              </w:rPr>
              <w:t>与我司在上个合同期内有多次营运事故者，不得参与本次技术评审</w:t>
            </w:r>
            <w:r>
              <w:rPr>
                <w:rStyle w:val="212"/>
                <w:lang w:val="en-US" w:eastAsia="zh-CN" w:bidi="ar"/>
              </w:rPr>
              <w:br w:type="textWrapping"/>
            </w:r>
            <w:r>
              <w:rPr>
                <w:rStyle w:val="212"/>
                <w:lang w:val="en-US" w:eastAsia="zh-CN" w:bidi="ar"/>
              </w:rPr>
              <w:t>3、请根据本项目技术标评审内容做具体的响应说明及具体页码批注，</w:t>
            </w:r>
            <w:r>
              <w:rPr>
                <w:rStyle w:val="212"/>
                <w:lang w:val="en-US" w:eastAsia="zh-CN" w:bidi="ar"/>
              </w:rPr>
              <w:br w:type="textWrapping"/>
            </w:r>
            <w:r>
              <w:rPr>
                <w:rStyle w:val="212"/>
                <w:lang w:val="en-US" w:eastAsia="zh-CN" w:bidi="ar"/>
              </w:rPr>
              <w:t>4、将本页做为投标文件附注装订于投标资料末页以供评审。</w:t>
            </w:r>
            <w:r>
              <w:rPr>
                <w:rStyle w:val="212"/>
                <w:lang w:val="en-US" w:eastAsia="zh-CN" w:bidi="ar"/>
              </w:rPr>
              <w:br w:type="textWrapping"/>
            </w:r>
            <w:r>
              <w:rPr>
                <w:rStyle w:val="212"/>
                <w:lang w:val="en-US" w:eastAsia="zh-CN" w:bidi="ar"/>
              </w:rPr>
              <w:t>5、每个标段得分前</w:t>
            </w:r>
            <w:r>
              <w:rPr>
                <w:rStyle w:val="212"/>
                <w:rFonts w:hint="eastAsia"/>
                <w:lang w:val="en-US" w:eastAsia="zh-CN" w:bidi="ar"/>
              </w:rPr>
              <w:t>4</w:t>
            </w:r>
            <w:r>
              <w:rPr>
                <w:rStyle w:val="212"/>
                <w:lang w:val="en-US" w:eastAsia="zh-CN" w:bidi="ar"/>
              </w:rPr>
              <w:t>名进入第二轮报价</w:t>
            </w:r>
          </w:p>
        </w:tc>
      </w:tr>
    </w:tbl>
    <w:p w14:paraId="7BE3782D">
      <w:pPr>
        <w:adjustRightInd w:val="0"/>
        <w:snapToGrid w:val="0"/>
        <w:spacing w:line="360" w:lineRule="auto"/>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评审结果按综合得分由高到低排序。</w:t>
      </w:r>
    </w:p>
    <w:p w14:paraId="49FD4F83">
      <w:pPr>
        <w:adjustRightInd w:val="0"/>
        <w:snapToGrid w:val="0"/>
        <w:spacing w:line="360" w:lineRule="auto"/>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首轮评分按价格分由高到低排序；价格分相同的则视为并列共同进入第二轮商务评审；价格分、商务分均相同的，由评标委员会全体成员记名投票（不得弃权），按少数服从多数的原则决定排序。</w:t>
      </w:r>
    </w:p>
    <w:p w14:paraId="34F658F3">
      <w:pPr>
        <w:adjustRightInd w:val="0"/>
        <w:snapToGrid w:val="0"/>
        <w:spacing w:line="440" w:lineRule="exac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二、重新开展招标活动，投标人只有2个的，转为竞争性磋商。评审办法同上。根据综合得分，推荐排名第1位的应答人为成交候选人，经采购人决策，确定一名成交供应商。</w:t>
      </w:r>
    </w:p>
    <w:p w14:paraId="2D1120E5">
      <w:pPr>
        <w:adjustRightInd w:val="0"/>
        <w:snapToGrid w:val="0"/>
        <w:spacing w:line="440" w:lineRule="exac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三、重新开展招标活动，投标人只有1个的，转为单一来源采购。成交原则如下：</w:t>
      </w:r>
    </w:p>
    <w:p w14:paraId="6890448B">
      <w:pPr>
        <w:adjustRightInd w:val="0"/>
        <w:snapToGrid w:val="0"/>
        <w:spacing w:line="440" w:lineRule="exac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应答人的企业资格符合第三章资格要求，且产品质量和服务能够满足招标人的采购需求，报价合理的情况下，将被推荐为成交候选人，经采购人决策，确定一名成交供应商。</w:t>
      </w:r>
    </w:p>
    <w:p w14:paraId="36EBB8C5">
      <w:pPr>
        <w:adjustRightInd w:val="0"/>
        <w:snapToGrid w:val="0"/>
        <w:spacing w:line="440" w:lineRule="exac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四、拟中标人放弃中标资格、因不可抗力不能履行合同、或者被查实存在影响中标结果的违法行为等情形，不符合中标条件的，招标人可以按照评标委员会提出的中标候选人名单排序依次确定其他中标候选人为中标人，也可以重新采购或者终止采购。</w:t>
      </w:r>
    </w:p>
    <w:p w14:paraId="782EA945">
      <w:pPr>
        <w:adjustRightInd w:val="0"/>
        <w:snapToGrid w:val="0"/>
        <w:spacing w:line="440" w:lineRule="exac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五、如所有中标候选人均放弃中标资格、因不可抗力不能履行合同、或者被查实存在影响中标结果的违法行为等情形，不符合中标条件的，其他投标人按评标委员会评审的得分排名顺序，自动替补为中标候选人，由招标人重新公示、决策后使用。</w:t>
      </w:r>
    </w:p>
    <w:p w14:paraId="69CDD91E">
      <w:pPr>
        <w:adjustRightInd w:val="0"/>
        <w:snapToGrid w:val="0"/>
        <w:spacing w:line="440" w:lineRule="exact"/>
        <w:rPr>
          <w:rFonts w:hint="eastAsia" w:asciiTheme="minorEastAsia" w:hAnsiTheme="minorEastAsia" w:eastAsiaTheme="minorEastAsia" w:cs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六、中标供应商无正当理由弃标的，将被列入黑名单，3-5年内禁止参加所有</w:t>
      </w:r>
      <w:r>
        <w:rPr>
          <w:rFonts w:hint="eastAsia" w:asciiTheme="minorEastAsia" w:hAnsiTheme="minorEastAsia" w:eastAsiaTheme="minorEastAsia" w:cstheme="minorEastAsia"/>
          <w:color w:val="000000" w:themeColor="text1"/>
          <w:szCs w:val="21"/>
          <w:highlight w:val="none"/>
          <w:lang w:eastAsia="zh-CN"/>
          <w14:textFill>
            <w14:solidFill>
              <w14:schemeClr w14:val="tx1"/>
            </w14:solidFill>
          </w14:textFill>
        </w:rPr>
        <w:t>本公司</w:t>
      </w:r>
      <w:r>
        <w:rPr>
          <w:rFonts w:hint="eastAsia" w:asciiTheme="minorEastAsia" w:hAnsiTheme="minorEastAsia" w:eastAsiaTheme="minorEastAsia" w:cstheme="minorEastAsia"/>
          <w:color w:val="000000" w:themeColor="text1"/>
          <w:szCs w:val="21"/>
          <w:highlight w:val="none"/>
          <w14:textFill>
            <w14:solidFill>
              <w14:schemeClr w14:val="tx1"/>
            </w14:solidFill>
          </w14:textFill>
        </w:rPr>
        <w:t>项目。</w:t>
      </w:r>
    </w:p>
    <w:p w14:paraId="7E1B139A">
      <w:pPr>
        <w:pStyle w:val="3"/>
        <w:numPr>
          <w:ilvl w:val="0"/>
          <w:numId w:val="8"/>
        </w:numPr>
        <w:ind w:left="5" w:hanging="5"/>
        <w:rPr>
          <w:rFonts w:hint="eastAsia" w:asciiTheme="minorEastAsia" w:hAnsiTheme="minorEastAsia" w:eastAsiaTheme="minorEastAsia" w:cstheme="minorEastAsia"/>
          <w:color w:val="000000" w:themeColor="text1"/>
          <w:szCs w:val="22"/>
          <w14:textFill>
            <w14:solidFill>
              <w14:schemeClr w14:val="tx1"/>
            </w14:solidFill>
          </w14:textFill>
        </w:rPr>
      </w:pPr>
      <w:bookmarkStart w:id="88" w:name="_Toc488002622"/>
      <w:bookmarkStart w:id="89" w:name="_Toc21764"/>
      <w:bookmarkStart w:id="90" w:name="_Toc2560"/>
      <w:bookmarkStart w:id="91" w:name="_Toc31743"/>
      <w:r>
        <w:rPr>
          <w:rFonts w:hint="eastAsia" w:asciiTheme="minorEastAsia" w:hAnsiTheme="minorEastAsia" w:eastAsiaTheme="minorEastAsia" w:cstheme="minorEastAsia"/>
          <w:color w:val="000000" w:themeColor="text1"/>
          <w:szCs w:val="22"/>
          <w14:textFill>
            <w14:solidFill>
              <w14:schemeClr w14:val="tx1"/>
            </w14:solidFill>
          </w14:textFill>
        </w:rPr>
        <w:t>评标程序</w:t>
      </w:r>
      <w:bookmarkEnd w:id="88"/>
      <w:bookmarkEnd w:id="89"/>
      <w:bookmarkEnd w:id="90"/>
      <w:bookmarkEnd w:id="91"/>
    </w:p>
    <w:p w14:paraId="5A7C27CB">
      <w:pPr>
        <w:pStyle w:val="6"/>
        <w:ind w:firstLine="0" w:firstLineChars="0"/>
        <w:rPr>
          <w:rFonts w:hint="eastAsia" w:asciiTheme="minorEastAsia" w:hAnsiTheme="minorEastAsia" w:eastAsiaTheme="minorEastAsia" w:cstheme="minorEastAsia"/>
          <w:color w:val="000000" w:themeColor="text1"/>
          <w:szCs w:val="22"/>
          <w14:textFill>
            <w14:solidFill>
              <w14:schemeClr w14:val="tx1"/>
            </w14:solidFill>
          </w14:textFill>
        </w:rPr>
      </w:pPr>
      <w:bookmarkStart w:id="92" w:name="_Toc27585"/>
      <w:bookmarkStart w:id="93" w:name="_Toc6626"/>
      <w:bookmarkStart w:id="94" w:name="_Toc488002623"/>
      <w:bookmarkStart w:id="95" w:name="_Toc25818"/>
      <w:r>
        <w:rPr>
          <w:rFonts w:hint="eastAsia" w:asciiTheme="minorEastAsia" w:hAnsiTheme="minorEastAsia" w:eastAsiaTheme="minorEastAsia" w:cstheme="minorEastAsia"/>
          <w:color w:val="000000" w:themeColor="text1"/>
          <w:szCs w:val="22"/>
          <w14:textFill>
            <w14:solidFill>
              <w14:schemeClr w14:val="tx1"/>
            </w14:solidFill>
          </w14:textFill>
        </w:rPr>
        <w:t>3.1 初步评审</w:t>
      </w:r>
      <w:bookmarkEnd w:id="92"/>
      <w:bookmarkEnd w:id="93"/>
      <w:bookmarkEnd w:id="94"/>
      <w:bookmarkEnd w:id="95"/>
    </w:p>
    <w:p w14:paraId="703AD310">
      <w:pPr>
        <w:pStyle w:val="25"/>
        <w:tabs>
          <w:tab w:val="left" w:pos="630"/>
        </w:tabs>
        <w:snapToGrid w:val="0"/>
        <w:spacing w:before="158" w:after="158" w:line="440" w:lineRule="exac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3.1.1评标委员会根据本章第2.1款规定的标准对投标文件进行初步评审。有一项不符合评审标准的，评标委员会应当否决其投标。</w:t>
      </w:r>
    </w:p>
    <w:p w14:paraId="43BFFC2B">
      <w:pPr>
        <w:pStyle w:val="25"/>
        <w:tabs>
          <w:tab w:val="left" w:pos="630"/>
        </w:tabs>
        <w:snapToGrid w:val="0"/>
        <w:spacing w:before="158" w:after="158" w:line="440" w:lineRule="exac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3.1.2投标人有以下情形之一的，评标委员会应当否决其投标：</w:t>
      </w:r>
    </w:p>
    <w:p w14:paraId="7B943B7E">
      <w:pPr>
        <w:adjustRightInd w:val="0"/>
        <w:snapToGrid w:val="0"/>
        <w:spacing w:line="440" w:lineRule="exac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（1）第二章“投标人须知”第1.8款规定的任何一种情形的；</w:t>
      </w:r>
    </w:p>
    <w:p w14:paraId="30B162A9">
      <w:pPr>
        <w:adjustRightInd w:val="0"/>
        <w:snapToGrid w:val="0"/>
        <w:spacing w:line="440" w:lineRule="exac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（2）不按照评标委员会要求澄清、说明或者补正的；</w:t>
      </w:r>
    </w:p>
    <w:p w14:paraId="70A410B6">
      <w:pPr>
        <w:adjustRightInd w:val="0"/>
        <w:snapToGrid w:val="0"/>
        <w:spacing w:line="440" w:lineRule="exac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（3）投标文件未按招标文件要求盖章和签字的；</w:t>
      </w:r>
    </w:p>
    <w:p w14:paraId="6DE07FC7">
      <w:pPr>
        <w:adjustRightInd w:val="0"/>
        <w:snapToGrid w:val="0"/>
        <w:spacing w:line="440" w:lineRule="exac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（4）同一投标人递交两个以上不同的投标文件或者投标报价，但招标文件要求递交备选投标的除外；</w:t>
      </w:r>
    </w:p>
    <w:p w14:paraId="4B65260B">
      <w:pPr>
        <w:adjustRightInd w:val="0"/>
        <w:snapToGrid w:val="0"/>
        <w:spacing w:line="440" w:lineRule="exac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（5）投标报价低于成本或者高于招标文件设定的最高投标限价；</w:t>
      </w:r>
    </w:p>
    <w:p w14:paraId="2F914A4C">
      <w:pPr>
        <w:adjustRightInd w:val="0"/>
        <w:snapToGrid w:val="0"/>
        <w:spacing w:line="440" w:lineRule="exac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（6）投标文件没有对招标文件的实质性要求和条件做出响应；</w:t>
      </w:r>
    </w:p>
    <w:p w14:paraId="13F94B3B">
      <w:pPr>
        <w:adjustRightInd w:val="0"/>
        <w:snapToGrid w:val="0"/>
        <w:spacing w:line="440" w:lineRule="exac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（7）投标人有串通投标、弄虚作假、行贿等违法行为；</w:t>
      </w:r>
    </w:p>
    <w:p w14:paraId="15F3B498">
      <w:pPr>
        <w:adjustRightInd w:val="0"/>
        <w:snapToGrid w:val="0"/>
        <w:spacing w:line="440" w:lineRule="exac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（8）投标文件载明的招标项目完成期限超过招标文件规定的期限；</w:t>
      </w:r>
    </w:p>
    <w:p w14:paraId="78958C78">
      <w:pPr>
        <w:adjustRightInd w:val="0"/>
        <w:snapToGrid w:val="0"/>
        <w:spacing w:line="440" w:lineRule="exac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（9）投标文件附有招标人不能接受的条件；</w:t>
      </w:r>
    </w:p>
    <w:p w14:paraId="0A345710">
      <w:pPr>
        <w:adjustRightInd w:val="0"/>
        <w:snapToGrid w:val="0"/>
        <w:spacing w:line="440" w:lineRule="exac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（10）未按规定时间递交电子版投标文件或纸质版投标文件的；</w:t>
      </w:r>
    </w:p>
    <w:p w14:paraId="29C7BC7E">
      <w:pPr>
        <w:adjustRightInd w:val="0"/>
        <w:snapToGrid w:val="0"/>
        <w:spacing w:line="440" w:lineRule="exact"/>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（11）不符合招标文件中规定的其他实质性要求；</w:t>
      </w:r>
    </w:p>
    <w:p w14:paraId="75D63B8C">
      <w:pPr>
        <w:pStyle w:val="25"/>
        <w:tabs>
          <w:tab w:val="left" w:pos="630"/>
        </w:tabs>
        <w:snapToGrid w:val="0"/>
        <w:spacing w:before="158" w:after="158" w:line="440" w:lineRule="exac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3.1.3评标过程中，评标委员会收到低于成本价投标的书面质疑材料、发现投标人的综合报价明显低于其他投标报价或者设有标底时明显低于标底，认为投标报价可能低于其个别成本的，应当书面要求该投标人做出书面说明并提供相关证明材料。投标人不能合理说明或者不能提供相应证明材料的，由评标委员会认定该投标人以低于成本报价竞标，评标委员会应当否决其投标。</w:t>
      </w:r>
    </w:p>
    <w:p w14:paraId="674F5AE9">
      <w:pPr>
        <w:pStyle w:val="6"/>
        <w:ind w:firstLine="0" w:firstLineChars="0"/>
        <w:rPr>
          <w:rFonts w:hint="eastAsia" w:asciiTheme="minorEastAsia" w:hAnsiTheme="minorEastAsia" w:eastAsiaTheme="minorEastAsia" w:cstheme="minorEastAsia"/>
          <w:color w:val="000000" w:themeColor="text1"/>
          <w:szCs w:val="22"/>
          <w14:textFill>
            <w14:solidFill>
              <w14:schemeClr w14:val="tx1"/>
            </w14:solidFill>
          </w14:textFill>
        </w:rPr>
      </w:pPr>
      <w:bookmarkStart w:id="96" w:name="_Toc26987"/>
      <w:bookmarkStart w:id="97" w:name="_Toc488002624"/>
      <w:bookmarkStart w:id="98" w:name="_Toc7996"/>
      <w:bookmarkStart w:id="99" w:name="_Toc7304"/>
      <w:r>
        <w:rPr>
          <w:rFonts w:hint="eastAsia" w:asciiTheme="minorEastAsia" w:hAnsiTheme="minorEastAsia" w:eastAsiaTheme="minorEastAsia" w:cstheme="minorEastAsia"/>
          <w:color w:val="000000" w:themeColor="text1"/>
          <w:szCs w:val="22"/>
          <w14:textFill>
            <w14:solidFill>
              <w14:schemeClr w14:val="tx1"/>
            </w14:solidFill>
          </w14:textFill>
        </w:rPr>
        <w:t>3.2 详细评审</w:t>
      </w:r>
      <w:bookmarkEnd w:id="96"/>
      <w:bookmarkEnd w:id="97"/>
      <w:bookmarkEnd w:id="98"/>
      <w:bookmarkEnd w:id="99"/>
    </w:p>
    <w:p w14:paraId="4FAFB69A">
      <w:pPr>
        <w:pStyle w:val="25"/>
        <w:tabs>
          <w:tab w:val="left" w:pos="630"/>
        </w:tabs>
        <w:snapToGrid w:val="0"/>
        <w:spacing w:before="158" w:after="158" w:line="440" w:lineRule="exac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3.2.1评标委员会按照本章第2.2款规定的评审因素和量化标准进行评分，并计算出综合评分得分。</w:t>
      </w:r>
    </w:p>
    <w:p w14:paraId="307F2529">
      <w:pPr>
        <w:pStyle w:val="25"/>
        <w:tabs>
          <w:tab w:val="left" w:pos="630"/>
        </w:tabs>
        <w:snapToGrid w:val="0"/>
        <w:spacing w:before="158" w:after="158" w:line="440" w:lineRule="exac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3.2.2评分分值计算原则上保留小数点后两位，小数点后第三位“四舍五入”。另有规定的，见评标办法前附表。</w:t>
      </w:r>
    </w:p>
    <w:p w14:paraId="16AE490E">
      <w:pPr>
        <w:pStyle w:val="25"/>
        <w:tabs>
          <w:tab w:val="left" w:pos="630"/>
        </w:tabs>
        <w:snapToGrid w:val="0"/>
        <w:spacing w:before="158" w:after="158" w:line="440" w:lineRule="exac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3.2.3价格评审原则上以含税价作为评审价</w:t>
      </w:r>
    </w:p>
    <w:p w14:paraId="1616EF82">
      <w:pPr>
        <w:pStyle w:val="6"/>
        <w:ind w:firstLine="0" w:firstLineChars="0"/>
        <w:rPr>
          <w:rFonts w:hint="eastAsia" w:asciiTheme="minorEastAsia" w:hAnsiTheme="minorEastAsia" w:eastAsiaTheme="minorEastAsia" w:cstheme="minorEastAsia"/>
          <w:color w:val="000000" w:themeColor="text1"/>
          <w:szCs w:val="22"/>
          <w14:textFill>
            <w14:solidFill>
              <w14:schemeClr w14:val="tx1"/>
            </w14:solidFill>
          </w14:textFill>
        </w:rPr>
      </w:pPr>
      <w:bookmarkStart w:id="100" w:name="_Toc7160"/>
      <w:bookmarkStart w:id="101" w:name="_Toc488002625"/>
      <w:bookmarkStart w:id="102" w:name="_Toc5937"/>
      <w:bookmarkStart w:id="103" w:name="_Toc23718"/>
      <w:r>
        <w:rPr>
          <w:rFonts w:hint="eastAsia" w:asciiTheme="minorEastAsia" w:hAnsiTheme="minorEastAsia" w:eastAsiaTheme="minorEastAsia" w:cstheme="minorEastAsia"/>
          <w:color w:val="000000" w:themeColor="text1"/>
          <w:szCs w:val="22"/>
          <w14:textFill>
            <w14:solidFill>
              <w14:schemeClr w14:val="tx1"/>
            </w14:solidFill>
          </w14:textFill>
        </w:rPr>
        <w:t>3.3 投标文件的澄清</w:t>
      </w:r>
      <w:bookmarkEnd w:id="100"/>
      <w:bookmarkEnd w:id="101"/>
      <w:bookmarkEnd w:id="102"/>
      <w:bookmarkEnd w:id="103"/>
    </w:p>
    <w:p w14:paraId="72A0F7AF">
      <w:pPr>
        <w:pStyle w:val="25"/>
        <w:tabs>
          <w:tab w:val="left" w:pos="630"/>
        </w:tabs>
        <w:snapToGrid w:val="0"/>
        <w:spacing w:before="158" w:after="158" w:line="440" w:lineRule="exac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3.3.1在评标过程中，评标委员会应当以书面形式要求投标人对所递交的投标文件中不明确的内容进行书面澄清、说明或者对投标文件中的细微偏差进行补正。评标委员会不接受投标人主动提出的澄清、说明或者补正。</w:t>
      </w:r>
    </w:p>
    <w:p w14:paraId="2671347E">
      <w:pPr>
        <w:pStyle w:val="25"/>
        <w:tabs>
          <w:tab w:val="left" w:pos="630"/>
        </w:tabs>
        <w:snapToGrid w:val="0"/>
        <w:spacing w:before="158" w:after="158" w:line="440" w:lineRule="exac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3.3.2细微偏差是指投标文件在实质上响应招标文件要求，但个别地方存在漏项或者提供了不完整的技术信息和数据等情况，并且补正这些遗漏或者不完整不会对其他投标人造成不公平的结果。细微偏差不影响投标文件的有效性。</w:t>
      </w:r>
    </w:p>
    <w:p w14:paraId="547C41A3">
      <w:pPr>
        <w:pStyle w:val="25"/>
        <w:tabs>
          <w:tab w:val="left" w:pos="630"/>
        </w:tabs>
        <w:snapToGrid w:val="0"/>
        <w:spacing w:before="158" w:after="158" w:line="440" w:lineRule="exac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3.3.3澄清、说明和补正不得改变投标文件的实质性内容（算术性错误修正的除外）。投标人的书面澄清、说明和补正属于投标文件的组成部分。</w:t>
      </w:r>
    </w:p>
    <w:p w14:paraId="2F8BDCE2">
      <w:pPr>
        <w:pStyle w:val="25"/>
        <w:tabs>
          <w:tab w:val="left" w:pos="630"/>
        </w:tabs>
        <w:snapToGrid w:val="0"/>
        <w:spacing w:before="158" w:after="158" w:line="440" w:lineRule="exac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3.3.4评标委员会对投标人递交的澄清、说明或者补正有疑问的，可以要求投标人进一步澄清、说明或者补正，直至满足评标委员会的要求。</w:t>
      </w:r>
    </w:p>
    <w:p w14:paraId="7F1B362D">
      <w:pPr>
        <w:pStyle w:val="25"/>
        <w:tabs>
          <w:tab w:val="left" w:pos="630"/>
        </w:tabs>
        <w:snapToGrid w:val="0"/>
        <w:spacing w:before="158" w:after="158" w:line="440" w:lineRule="exac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3.3.5评标委员会必要时可以要求投标人递交有关证明和证件的原件，以便核验。</w:t>
      </w:r>
    </w:p>
    <w:p w14:paraId="39985A4B">
      <w:pPr>
        <w:pStyle w:val="67"/>
        <w:spacing w:before="0" w:after="0"/>
        <w:jc w:val="both"/>
        <w:rPr>
          <w:rFonts w:hint="eastAsia" w:asciiTheme="minorEastAsia" w:hAnsiTheme="minorEastAsia" w:eastAsiaTheme="minorEastAsia" w:cstheme="minorEastAsia"/>
          <w:b/>
          <w:color w:val="000000" w:themeColor="text1"/>
          <w:kern w:val="0"/>
          <w:sz w:val="32"/>
          <w14:textFill>
            <w14:solidFill>
              <w14:schemeClr w14:val="tx1"/>
            </w14:solidFill>
          </w14:textFill>
        </w:rPr>
      </w:pPr>
      <w:r>
        <w:rPr>
          <w:rFonts w:hint="eastAsia" w:asciiTheme="minorEastAsia" w:hAnsiTheme="minorEastAsia" w:eastAsiaTheme="minorEastAsia" w:cstheme="minorEastAsia"/>
          <w:color w:val="000000" w:themeColor="text1"/>
          <w:sz w:val="28"/>
          <w:u w:val="single"/>
          <w14:textFill>
            <w14:solidFill>
              <w14:schemeClr w14:val="tx1"/>
            </w14:solidFill>
          </w14:textFill>
        </w:rPr>
        <w:br w:type="page"/>
      </w:r>
      <w:bookmarkEnd w:id="66"/>
      <w:bookmarkEnd w:id="67"/>
      <w:bookmarkEnd w:id="68"/>
      <w:bookmarkEnd w:id="69"/>
      <w:bookmarkStart w:id="104" w:name="_Toc16876"/>
      <w:r>
        <w:rPr>
          <w:rFonts w:hint="eastAsia" w:asciiTheme="minorEastAsia" w:hAnsiTheme="minorEastAsia" w:eastAsiaTheme="minorEastAsia" w:cstheme="minorEastAsia"/>
          <w:b/>
          <w:color w:val="000000" w:themeColor="text1"/>
          <w:sz w:val="28"/>
          <w:szCs w:val="22"/>
          <w14:textFill>
            <w14:solidFill>
              <w14:schemeClr w14:val="tx1"/>
            </w14:solidFill>
          </w14:textFill>
        </w:rPr>
        <w:t>附件明细：</w:t>
      </w:r>
      <w:bookmarkEnd w:id="104"/>
      <w:r>
        <w:rPr>
          <w:rFonts w:hint="eastAsia" w:asciiTheme="minorEastAsia" w:hAnsiTheme="minorEastAsia" w:eastAsiaTheme="minorEastAsia" w:cstheme="minorEastAsia"/>
          <w:b/>
          <w:color w:val="000000" w:themeColor="text1"/>
          <w:sz w:val="28"/>
          <w:szCs w:val="22"/>
          <w14:textFill>
            <w14:solidFill>
              <w14:schemeClr w14:val="tx1"/>
            </w14:solidFill>
          </w14:textFill>
        </w:rPr>
        <w:tab/>
      </w:r>
    </w:p>
    <w:p w14:paraId="560037F6">
      <w:pPr>
        <w:spacing w:line="360" w:lineRule="auto"/>
        <w:jc w:val="left"/>
        <w:rPr>
          <w:rFonts w:hint="default" w:asciiTheme="minorEastAsia" w:hAnsiTheme="minorEastAsia" w:eastAsiaTheme="minorEastAsia" w:cs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附件</w:t>
      </w:r>
      <w:r>
        <w:rPr>
          <w:rFonts w:hint="eastAsia" w:asciiTheme="minorEastAsia" w:hAnsiTheme="minorEastAsia" w:eastAsiaTheme="minorEastAsia" w:cstheme="minorEastAsia"/>
          <w:color w:val="000000" w:themeColor="text1"/>
          <w:szCs w:val="21"/>
          <w:lang w:eastAsia="zh-CN"/>
          <w14:textFill>
            <w14:solidFill>
              <w14:schemeClr w14:val="tx1"/>
            </w14:solidFill>
          </w14:textFill>
        </w:rPr>
        <w:t>一</w:t>
      </w:r>
      <w:r>
        <w:rPr>
          <w:rFonts w:hint="eastAsia" w:asciiTheme="minorEastAsia" w:hAnsiTheme="minorEastAsia" w:eastAsiaTheme="minorEastAsia" w:cstheme="minorEastAsia"/>
          <w:color w:val="000000" w:themeColor="text1"/>
          <w:szCs w:val="21"/>
          <w14:textFill>
            <w14:solidFill>
              <w14:schemeClr w14:val="tx1"/>
            </w14:solidFill>
          </w14:textFill>
        </w:rPr>
        <w:t>：</w:t>
      </w:r>
      <w:r>
        <w:rPr>
          <w:rFonts w:hint="eastAsia" w:asciiTheme="minorEastAsia" w:hAnsiTheme="minorEastAsia" w:eastAsiaTheme="minorEastAsia" w:cstheme="minorEastAsia"/>
          <w:color w:val="000000" w:themeColor="text1"/>
          <w:szCs w:val="21"/>
          <w:lang w:eastAsia="zh-CN"/>
          <w14:textFill>
            <w14:solidFill>
              <w14:schemeClr w14:val="tx1"/>
            </w14:solidFill>
          </w14:textFill>
        </w:rPr>
        <w:t>询价线路</w:t>
      </w:r>
      <w:r>
        <w:rPr>
          <w:rFonts w:hint="eastAsia" w:asciiTheme="minorEastAsia" w:hAnsiTheme="minorEastAsia" w:eastAsiaTheme="minorEastAsia" w:cstheme="minorEastAsia"/>
          <w:color w:val="000000" w:themeColor="text1"/>
          <w:szCs w:val="21"/>
          <w14:textFill>
            <w14:solidFill>
              <w14:schemeClr w14:val="tx1"/>
            </w14:solidFill>
          </w14:textFill>
        </w:rPr>
        <w:t>表（附注：本表详见另行附上的Excel文件）</w:t>
      </w:r>
    </w:p>
    <w:p w14:paraId="2907F2BE">
      <w:pPr>
        <w:spacing w:line="360" w:lineRule="auto"/>
        <w:jc w:val="left"/>
        <w:rPr>
          <w:rFonts w:hint="eastAsia" w:asciiTheme="minorEastAsia" w:hAnsiTheme="minorEastAsia" w:eastAsiaTheme="minorEastAsia" w:cstheme="minorEastAsia"/>
          <w:color w:val="000000" w:themeColor="text1"/>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附件</w:t>
      </w:r>
      <w:r>
        <w:rPr>
          <w:rFonts w:hint="eastAsia" w:asciiTheme="minorEastAsia" w:hAnsiTheme="minorEastAsia" w:eastAsiaTheme="minorEastAsia" w:cstheme="minorEastAsia"/>
          <w:color w:val="000000" w:themeColor="text1"/>
          <w:szCs w:val="21"/>
          <w:lang w:eastAsia="zh-CN"/>
          <w14:textFill>
            <w14:solidFill>
              <w14:schemeClr w14:val="tx1"/>
            </w14:solidFill>
          </w14:textFill>
        </w:rPr>
        <w:t>二</w:t>
      </w:r>
      <w:r>
        <w:rPr>
          <w:rFonts w:hint="eastAsia" w:asciiTheme="minorEastAsia" w:hAnsiTheme="minorEastAsia" w:eastAsiaTheme="minorEastAsia" w:cstheme="minorEastAsia"/>
          <w:color w:val="000000" w:themeColor="text1"/>
          <w:szCs w:val="21"/>
          <w14:textFill>
            <w14:solidFill>
              <w14:schemeClr w14:val="tx1"/>
            </w14:solidFill>
          </w14:textFill>
        </w:rPr>
        <w:t>：</w:t>
      </w:r>
      <w:r>
        <w:rPr>
          <w:rFonts w:hint="eastAsia" w:asciiTheme="minorEastAsia" w:hAnsiTheme="minorEastAsia" w:eastAsiaTheme="minorEastAsia" w:cstheme="minorEastAsia"/>
          <w:color w:val="000000" w:themeColor="text1"/>
          <w:szCs w:val="21"/>
          <w:lang w:eastAsia="zh-CN"/>
          <w14:textFill>
            <w14:solidFill>
              <w14:schemeClr w14:val="tx1"/>
            </w14:solidFill>
          </w14:textFill>
        </w:rPr>
        <w:t>运输公司管理办法</w:t>
      </w:r>
    </w:p>
    <w:p w14:paraId="74C46753">
      <w:pPr>
        <w:spacing w:line="360" w:lineRule="auto"/>
        <w:jc w:val="left"/>
        <w:rPr>
          <w:rFonts w:hint="eastAsia" w:asciiTheme="minorEastAsia" w:hAnsiTheme="minorEastAsia" w:eastAsiaTheme="minorEastAsia" w:cs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Cs w:val="21"/>
          <w:lang w:eastAsia="zh-CN"/>
          <w14:textFill>
            <w14:solidFill>
              <w14:schemeClr w14:val="tx1"/>
            </w14:solidFill>
          </w14:textFill>
        </w:rPr>
        <w:t>附件</w:t>
      </w:r>
      <w:r>
        <w:rPr>
          <w:rFonts w:hint="eastAsia" w:asciiTheme="minorEastAsia" w:hAnsiTheme="minorEastAsia" w:eastAsiaTheme="minorEastAsia" w:cstheme="minorEastAsia"/>
          <w:color w:val="000000" w:themeColor="text1"/>
          <w:szCs w:val="21"/>
          <w:lang w:val="en-US" w:eastAsia="zh-CN"/>
          <w14:textFill>
            <w14:solidFill>
              <w14:schemeClr w14:val="tx1"/>
            </w14:solidFill>
          </w14:textFill>
        </w:rPr>
        <w:t>三：供应商月度考核表</w:t>
      </w:r>
    </w:p>
    <w:p w14:paraId="2A7F5A25">
      <w:pPr>
        <w:spacing w:line="360" w:lineRule="auto"/>
        <w:jc w:val="left"/>
        <w:rPr>
          <w:rFonts w:hint="default" w:asciiTheme="minorEastAsia" w:hAnsiTheme="minorEastAsia" w:eastAsiaTheme="minorEastAsia" w:cs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Cs w:val="21"/>
          <w:lang w:val="en-US" w:eastAsia="zh-CN"/>
          <w14:textFill>
            <w14:solidFill>
              <w14:schemeClr w14:val="tx1"/>
            </w14:solidFill>
          </w14:textFill>
        </w:rPr>
        <w:t>附件四：投标文件明细</w:t>
      </w:r>
    </w:p>
    <w:p w14:paraId="38EB31AB">
      <w:pPr>
        <w:spacing w:line="276" w:lineRule="auto"/>
        <w:rPr>
          <w:rFonts w:hint="eastAsia" w:ascii="宋体" w:hAnsi="宋体" w:cs="宋体"/>
          <w:b/>
          <w:bCs/>
          <w:lang w:eastAsia="zh-CN"/>
        </w:rPr>
      </w:pPr>
      <w:r>
        <w:rPr>
          <w:rFonts w:hint="eastAsia" w:ascii="宋体" w:hAnsi="宋体" w:cs="宋体"/>
          <w:b/>
          <w:bCs/>
        </w:rPr>
        <w:t>附件</w:t>
      </w:r>
      <w:r>
        <w:rPr>
          <w:rFonts w:hint="eastAsia" w:ascii="宋体" w:hAnsi="宋体" w:cs="宋体"/>
          <w:b/>
          <w:bCs/>
          <w:lang w:eastAsia="zh-CN"/>
        </w:rPr>
        <w:t>二、</w:t>
      </w:r>
    </w:p>
    <w:tbl>
      <w:tblPr>
        <w:tblStyle w:val="46"/>
        <w:tblW w:w="0" w:type="auto"/>
        <w:tblInd w:w="-631" w:type="dxa"/>
        <w:tblLayout w:type="autofit"/>
        <w:tblCellMar>
          <w:top w:w="0" w:type="dxa"/>
          <w:left w:w="108" w:type="dxa"/>
          <w:bottom w:w="0" w:type="dxa"/>
          <w:right w:w="108" w:type="dxa"/>
        </w:tblCellMar>
      </w:tblPr>
      <w:tblGrid>
        <w:gridCol w:w="450"/>
        <w:gridCol w:w="610"/>
        <w:gridCol w:w="431"/>
        <w:gridCol w:w="260"/>
        <w:gridCol w:w="922"/>
        <w:gridCol w:w="1035"/>
        <w:gridCol w:w="1451"/>
        <w:gridCol w:w="1098"/>
        <w:gridCol w:w="1275"/>
        <w:gridCol w:w="275"/>
        <w:gridCol w:w="1176"/>
        <w:gridCol w:w="1276"/>
      </w:tblGrid>
      <w:tr w14:paraId="3CE0839A">
        <w:tblPrEx>
          <w:tblCellMar>
            <w:top w:w="0" w:type="dxa"/>
            <w:left w:w="108" w:type="dxa"/>
            <w:bottom w:w="0" w:type="dxa"/>
            <w:right w:w="108" w:type="dxa"/>
          </w:tblCellMar>
        </w:tblPrEx>
        <w:trPr>
          <w:trHeight w:val="647" w:hRule="atLeast"/>
        </w:trPr>
        <w:tc>
          <w:tcPr>
            <w:tcW w:w="10259" w:type="dxa"/>
            <w:gridSpan w:val="12"/>
            <w:tcBorders>
              <w:top w:val="single" w:color="auto" w:sz="8" w:space="0"/>
              <w:left w:val="single" w:color="auto" w:sz="8" w:space="0"/>
              <w:bottom w:val="single" w:color="auto" w:sz="8" w:space="0"/>
              <w:right w:val="single" w:color="000000" w:sz="8" w:space="0"/>
            </w:tcBorders>
            <w:vAlign w:val="center"/>
          </w:tcPr>
          <w:p w14:paraId="11340AD3">
            <w:pPr>
              <w:widowControl/>
              <w:jc w:val="center"/>
              <w:rPr>
                <w:rFonts w:ascii="宋体" w:hAnsi="宋体" w:cs="宋体"/>
                <w:kern w:val="0"/>
                <w:sz w:val="24"/>
              </w:rPr>
            </w:pPr>
            <w:r>
              <w:rPr>
                <w:rFonts w:hint="eastAsia" w:ascii="宋体" w:hAnsi="宋体" w:cs="宋体"/>
                <w:kern w:val="0"/>
                <w:sz w:val="24"/>
              </w:rPr>
              <w:t>运输公司作业管理办法</w:t>
            </w:r>
          </w:p>
        </w:tc>
      </w:tr>
      <w:tr w14:paraId="22890834">
        <w:tblPrEx>
          <w:tblCellMar>
            <w:top w:w="0" w:type="dxa"/>
            <w:left w:w="108" w:type="dxa"/>
            <w:bottom w:w="0" w:type="dxa"/>
            <w:right w:w="108" w:type="dxa"/>
          </w:tblCellMar>
        </w:tblPrEx>
        <w:trPr>
          <w:trHeight w:val="647" w:hRule="atLeast"/>
        </w:trPr>
        <w:tc>
          <w:tcPr>
            <w:tcW w:w="456" w:type="dxa"/>
            <w:tcBorders>
              <w:top w:val="nil"/>
              <w:left w:val="single" w:color="auto" w:sz="8" w:space="0"/>
              <w:bottom w:val="single" w:color="auto" w:sz="4" w:space="0"/>
              <w:right w:val="single" w:color="auto" w:sz="4" w:space="0"/>
            </w:tcBorders>
            <w:vAlign w:val="center"/>
          </w:tcPr>
          <w:p w14:paraId="35A2E4FA">
            <w:pPr>
              <w:widowControl/>
              <w:jc w:val="left"/>
              <w:rPr>
                <w:rFonts w:ascii="宋体" w:hAnsi="宋体" w:cs="宋体"/>
                <w:kern w:val="0"/>
                <w:sz w:val="24"/>
              </w:rPr>
            </w:pPr>
            <w:r>
              <w:rPr>
                <w:rFonts w:hint="eastAsia" w:ascii="宋体" w:hAnsi="宋体" w:cs="宋体"/>
                <w:kern w:val="0"/>
                <w:sz w:val="24"/>
              </w:rPr>
              <w:t>分类</w:t>
            </w:r>
          </w:p>
        </w:tc>
        <w:tc>
          <w:tcPr>
            <w:tcW w:w="620" w:type="dxa"/>
            <w:tcBorders>
              <w:top w:val="nil"/>
              <w:left w:val="nil"/>
              <w:bottom w:val="single" w:color="auto" w:sz="4" w:space="0"/>
              <w:right w:val="single" w:color="auto" w:sz="4" w:space="0"/>
            </w:tcBorders>
            <w:vAlign w:val="center"/>
          </w:tcPr>
          <w:p w14:paraId="4720A343">
            <w:pPr>
              <w:widowControl/>
              <w:jc w:val="left"/>
              <w:rPr>
                <w:rFonts w:ascii="宋体" w:hAnsi="宋体" w:cs="宋体"/>
                <w:kern w:val="0"/>
                <w:sz w:val="24"/>
              </w:rPr>
            </w:pPr>
            <w:r>
              <w:rPr>
                <w:rFonts w:hint="eastAsia" w:ascii="宋体" w:hAnsi="宋体" w:cs="宋体"/>
                <w:kern w:val="0"/>
                <w:sz w:val="24"/>
              </w:rPr>
              <w:t>序号</w:t>
            </w:r>
          </w:p>
        </w:tc>
        <w:tc>
          <w:tcPr>
            <w:tcW w:w="6679" w:type="dxa"/>
            <w:gridSpan w:val="8"/>
            <w:tcBorders>
              <w:top w:val="nil"/>
              <w:left w:val="nil"/>
              <w:bottom w:val="single" w:color="auto" w:sz="4" w:space="0"/>
              <w:right w:val="single" w:color="auto" w:sz="4" w:space="0"/>
            </w:tcBorders>
            <w:vAlign w:val="center"/>
          </w:tcPr>
          <w:p w14:paraId="16B7C536">
            <w:pPr>
              <w:widowControl/>
              <w:jc w:val="center"/>
              <w:rPr>
                <w:rFonts w:ascii="宋体" w:hAnsi="宋体" w:cs="宋体"/>
                <w:kern w:val="0"/>
                <w:sz w:val="24"/>
              </w:rPr>
            </w:pPr>
            <w:r>
              <w:rPr>
                <w:rFonts w:hint="eastAsia" w:ascii="宋体" w:hAnsi="宋体" w:cs="宋体"/>
                <w:kern w:val="0"/>
                <w:sz w:val="24"/>
              </w:rPr>
              <w:t>违规内容</w:t>
            </w:r>
          </w:p>
        </w:tc>
        <w:tc>
          <w:tcPr>
            <w:tcW w:w="2504" w:type="dxa"/>
            <w:gridSpan w:val="2"/>
            <w:tcBorders>
              <w:top w:val="nil"/>
              <w:left w:val="nil"/>
              <w:bottom w:val="single" w:color="auto" w:sz="4" w:space="0"/>
              <w:right w:val="single" w:color="auto" w:sz="8" w:space="0"/>
            </w:tcBorders>
            <w:vAlign w:val="center"/>
          </w:tcPr>
          <w:p w14:paraId="7A7D9D41">
            <w:pPr>
              <w:widowControl/>
              <w:jc w:val="center"/>
              <w:rPr>
                <w:rFonts w:ascii="宋体" w:hAnsi="宋体" w:cs="宋体"/>
                <w:kern w:val="0"/>
                <w:sz w:val="24"/>
              </w:rPr>
            </w:pPr>
            <w:r>
              <w:rPr>
                <w:rFonts w:hint="eastAsia" w:ascii="宋体" w:hAnsi="宋体" w:cs="宋体"/>
                <w:kern w:val="0"/>
                <w:sz w:val="24"/>
              </w:rPr>
              <w:t>扣款金额（单位/元）</w:t>
            </w:r>
          </w:p>
        </w:tc>
      </w:tr>
      <w:tr w14:paraId="1BF2DA90">
        <w:tblPrEx>
          <w:tblCellMar>
            <w:top w:w="0" w:type="dxa"/>
            <w:left w:w="108" w:type="dxa"/>
            <w:bottom w:w="0" w:type="dxa"/>
            <w:right w:w="108" w:type="dxa"/>
          </w:tblCellMar>
        </w:tblPrEx>
        <w:trPr>
          <w:trHeight w:val="695" w:hRule="atLeast"/>
        </w:trPr>
        <w:tc>
          <w:tcPr>
            <w:tcW w:w="456" w:type="dxa"/>
            <w:vMerge w:val="restart"/>
            <w:tcBorders>
              <w:top w:val="nil"/>
              <w:left w:val="single" w:color="auto" w:sz="8" w:space="0"/>
              <w:bottom w:val="single" w:color="auto" w:sz="4" w:space="0"/>
              <w:right w:val="single" w:color="auto" w:sz="4" w:space="0"/>
            </w:tcBorders>
            <w:shd w:val="clear" w:color="auto" w:fill="99CCFF"/>
            <w:vAlign w:val="center"/>
          </w:tcPr>
          <w:p w14:paraId="1C9C9FA2">
            <w:pPr>
              <w:widowControl/>
              <w:jc w:val="center"/>
              <w:rPr>
                <w:rFonts w:ascii="宋体" w:hAnsi="宋体" w:cs="宋体"/>
                <w:kern w:val="0"/>
                <w:sz w:val="24"/>
              </w:rPr>
            </w:pPr>
            <w:r>
              <w:rPr>
                <w:rFonts w:hint="eastAsia" w:ascii="宋体" w:hAnsi="宋体" w:cs="宋体"/>
                <w:kern w:val="0"/>
                <w:sz w:val="24"/>
              </w:rPr>
              <w:t>单据资料类违规</w:t>
            </w:r>
          </w:p>
        </w:tc>
        <w:tc>
          <w:tcPr>
            <w:tcW w:w="620" w:type="dxa"/>
            <w:tcBorders>
              <w:top w:val="nil"/>
              <w:left w:val="nil"/>
              <w:bottom w:val="single" w:color="auto" w:sz="4" w:space="0"/>
              <w:right w:val="single" w:color="auto" w:sz="4" w:space="0"/>
            </w:tcBorders>
            <w:shd w:val="clear" w:color="auto" w:fill="auto"/>
            <w:vAlign w:val="center"/>
          </w:tcPr>
          <w:p w14:paraId="4C0EB1F2">
            <w:pPr>
              <w:widowControl/>
              <w:jc w:val="center"/>
              <w:rPr>
                <w:rFonts w:ascii="宋体" w:hAnsi="宋体" w:cs="宋体"/>
                <w:kern w:val="0"/>
                <w:sz w:val="24"/>
              </w:rPr>
            </w:pPr>
            <w:r>
              <w:rPr>
                <w:rFonts w:hint="eastAsia" w:ascii="宋体" w:hAnsi="宋体" w:cs="宋体"/>
                <w:kern w:val="0"/>
                <w:sz w:val="24"/>
              </w:rPr>
              <w:t>1</w:t>
            </w:r>
          </w:p>
        </w:tc>
        <w:tc>
          <w:tcPr>
            <w:tcW w:w="6679" w:type="dxa"/>
            <w:gridSpan w:val="8"/>
            <w:tcBorders>
              <w:top w:val="nil"/>
              <w:left w:val="nil"/>
              <w:bottom w:val="single" w:color="auto" w:sz="4" w:space="0"/>
              <w:right w:val="single" w:color="auto" w:sz="4" w:space="0"/>
            </w:tcBorders>
            <w:shd w:val="clear" w:color="auto" w:fill="auto"/>
            <w:vAlign w:val="center"/>
          </w:tcPr>
          <w:p w14:paraId="567A9700">
            <w:pPr>
              <w:widowControl/>
              <w:jc w:val="left"/>
              <w:rPr>
                <w:rFonts w:ascii="宋体" w:hAnsi="宋体" w:cs="宋体"/>
                <w:kern w:val="0"/>
                <w:sz w:val="20"/>
                <w:szCs w:val="20"/>
              </w:rPr>
            </w:pPr>
            <w:r>
              <w:rPr>
                <w:rFonts w:hint="eastAsia" w:ascii="宋体" w:hAnsi="宋体" w:cs="宋体"/>
                <w:kern w:val="0"/>
                <w:sz w:val="20"/>
                <w:szCs w:val="20"/>
              </w:rPr>
              <w:t>未在规定时间内缴回</w:t>
            </w:r>
            <w:r>
              <w:rPr>
                <w:rFonts w:hint="eastAsia" w:ascii="宋体" w:hAnsi="宋体" w:cs="宋体"/>
                <w:kern w:val="0"/>
                <w:sz w:val="20"/>
                <w:szCs w:val="20"/>
                <w:lang w:eastAsia="zh-CN"/>
              </w:rPr>
              <w:t>派车凭证</w:t>
            </w:r>
            <w:r>
              <w:rPr>
                <w:rFonts w:hint="eastAsia" w:ascii="宋体" w:hAnsi="宋体" w:cs="宋体"/>
                <w:kern w:val="0"/>
                <w:sz w:val="20"/>
                <w:szCs w:val="20"/>
              </w:rPr>
              <w:t>单程400km以内</w:t>
            </w:r>
            <w:r>
              <w:rPr>
                <w:rFonts w:hint="eastAsia" w:ascii="宋体" w:hAnsi="宋体" w:cs="宋体"/>
                <w:kern w:val="0"/>
                <w:sz w:val="20"/>
                <w:szCs w:val="20"/>
                <w:lang w:eastAsia="zh-CN"/>
              </w:rPr>
              <w:t>线路</w:t>
            </w:r>
            <w:r>
              <w:rPr>
                <w:rFonts w:hint="eastAsia" w:ascii="宋体" w:hAnsi="宋体" w:cs="宋体"/>
                <w:kern w:val="0"/>
                <w:sz w:val="20"/>
                <w:szCs w:val="20"/>
              </w:rPr>
              <w:t>2天内缴回，单程401km-700km之间</w:t>
            </w:r>
            <w:r>
              <w:rPr>
                <w:rFonts w:hint="eastAsia" w:ascii="宋体" w:hAnsi="宋体" w:cs="宋体"/>
                <w:kern w:val="0"/>
                <w:sz w:val="20"/>
                <w:szCs w:val="20"/>
                <w:lang w:eastAsia="zh-CN"/>
              </w:rPr>
              <w:t>线路</w:t>
            </w:r>
            <w:r>
              <w:rPr>
                <w:rFonts w:hint="eastAsia" w:ascii="宋体" w:hAnsi="宋体" w:cs="宋体"/>
                <w:kern w:val="0"/>
                <w:sz w:val="20"/>
                <w:szCs w:val="20"/>
              </w:rPr>
              <w:t>3天内缴回，单程701km以上</w:t>
            </w:r>
            <w:r>
              <w:rPr>
                <w:rFonts w:hint="eastAsia" w:ascii="宋体" w:hAnsi="宋体" w:cs="宋体"/>
                <w:kern w:val="0"/>
                <w:sz w:val="20"/>
                <w:szCs w:val="20"/>
                <w:lang w:eastAsia="zh-CN"/>
              </w:rPr>
              <w:t>线路</w:t>
            </w:r>
            <w:r>
              <w:rPr>
                <w:rFonts w:hint="eastAsia" w:ascii="宋体" w:hAnsi="宋体" w:cs="宋体"/>
                <w:kern w:val="0"/>
                <w:sz w:val="20"/>
                <w:szCs w:val="20"/>
              </w:rPr>
              <w:t>4天内</w:t>
            </w:r>
            <w:r>
              <w:rPr>
                <w:rFonts w:hint="eastAsia" w:ascii="宋体" w:hAnsi="宋体" w:cs="宋体"/>
                <w:color w:val="FF0000"/>
                <w:kern w:val="0"/>
                <w:sz w:val="20"/>
                <w:szCs w:val="20"/>
              </w:rPr>
              <w:t>可用拍照形式拍回报备运务课做登记证明，7天内原件必须缴回；</w:t>
            </w:r>
            <w:r>
              <w:rPr>
                <w:rFonts w:hint="eastAsia" w:ascii="宋体" w:hAnsi="宋体" w:cs="宋体"/>
                <w:kern w:val="0"/>
                <w:sz w:val="20"/>
                <w:szCs w:val="20"/>
              </w:rPr>
              <w:t>若未缴回，累计扣款</w:t>
            </w:r>
          </w:p>
        </w:tc>
        <w:tc>
          <w:tcPr>
            <w:tcW w:w="2504" w:type="dxa"/>
            <w:gridSpan w:val="2"/>
            <w:tcBorders>
              <w:top w:val="nil"/>
              <w:left w:val="nil"/>
              <w:bottom w:val="single" w:color="auto" w:sz="4" w:space="0"/>
              <w:right w:val="single" w:color="auto" w:sz="8" w:space="0"/>
            </w:tcBorders>
            <w:shd w:val="clear" w:color="auto" w:fill="FFFF00"/>
            <w:vAlign w:val="center"/>
          </w:tcPr>
          <w:p w14:paraId="7B2EEEA8">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每日200元</w:t>
            </w:r>
          </w:p>
        </w:tc>
      </w:tr>
      <w:tr w14:paraId="0382DE10">
        <w:tblPrEx>
          <w:tblCellMar>
            <w:top w:w="0" w:type="dxa"/>
            <w:left w:w="108" w:type="dxa"/>
            <w:bottom w:w="0" w:type="dxa"/>
            <w:right w:w="108" w:type="dxa"/>
          </w:tblCellMar>
        </w:tblPrEx>
        <w:trPr>
          <w:trHeight w:val="756" w:hRule="atLeast"/>
        </w:trPr>
        <w:tc>
          <w:tcPr>
            <w:tcW w:w="456" w:type="dxa"/>
            <w:vMerge w:val="continue"/>
            <w:tcBorders>
              <w:top w:val="nil"/>
              <w:left w:val="single" w:color="auto" w:sz="8" w:space="0"/>
              <w:bottom w:val="single" w:color="auto" w:sz="4" w:space="0"/>
              <w:right w:val="single" w:color="auto" w:sz="4" w:space="0"/>
            </w:tcBorders>
            <w:shd w:val="clear" w:color="auto" w:fill="auto"/>
            <w:vAlign w:val="center"/>
          </w:tcPr>
          <w:p w14:paraId="5E12BCD2">
            <w:pPr>
              <w:widowControl/>
              <w:jc w:val="left"/>
              <w:rPr>
                <w:rFonts w:ascii="宋体" w:hAnsi="宋体" w:cs="宋体"/>
                <w:kern w:val="0"/>
                <w:sz w:val="24"/>
              </w:rPr>
            </w:pPr>
          </w:p>
        </w:tc>
        <w:tc>
          <w:tcPr>
            <w:tcW w:w="620" w:type="dxa"/>
            <w:tcBorders>
              <w:top w:val="nil"/>
              <w:left w:val="nil"/>
              <w:bottom w:val="single" w:color="auto" w:sz="4" w:space="0"/>
              <w:right w:val="single" w:color="auto" w:sz="4" w:space="0"/>
            </w:tcBorders>
            <w:shd w:val="clear" w:color="auto" w:fill="auto"/>
            <w:vAlign w:val="center"/>
          </w:tcPr>
          <w:p w14:paraId="49F15123">
            <w:pPr>
              <w:widowControl/>
              <w:jc w:val="center"/>
              <w:rPr>
                <w:rFonts w:ascii="宋体" w:hAnsi="宋体" w:cs="宋体"/>
                <w:kern w:val="0"/>
                <w:sz w:val="24"/>
              </w:rPr>
            </w:pPr>
            <w:r>
              <w:rPr>
                <w:rFonts w:hint="eastAsia" w:ascii="宋体" w:hAnsi="宋体" w:cs="宋体"/>
                <w:kern w:val="0"/>
                <w:sz w:val="24"/>
              </w:rPr>
              <w:t>2</w:t>
            </w:r>
          </w:p>
        </w:tc>
        <w:tc>
          <w:tcPr>
            <w:tcW w:w="6679" w:type="dxa"/>
            <w:gridSpan w:val="8"/>
            <w:tcBorders>
              <w:top w:val="nil"/>
              <w:left w:val="nil"/>
              <w:bottom w:val="single" w:color="auto" w:sz="4" w:space="0"/>
              <w:right w:val="single" w:color="auto" w:sz="4" w:space="0"/>
            </w:tcBorders>
            <w:shd w:val="clear" w:color="auto" w:fill="auto"/>
            <w:vAlign w:val="center"/>
          </w:tcPr>
          <w:p w14:paraId="57AEC515">
            <w:pPr>
              <w:widowControl/>
              <w:jc w:val="left"/>
              <w:rPr>
                <w:rFonts w:ascii="宋体" w:hAnsi="宋体" w:cs="宋体"/>
                <w:kern w:val="0"/>
                <w:sz w:val="20"/>
                <w:szCs w:val="20"/>
              </w:rPr>
            </w:pPr>
            <w:r>
              <w:rPr>
                <w:rFonts w:hint="eastAsia" w:ascii="宋体" w:hAnsi="宋体" w:cs="宋体"/>
                <w:kern w:val="0"/>
                <w:sz w:val="20"/>
                <w:szCs w:val="20"/>
                <w:lang w:eastAsia="zh-CN"/>
              </w:rPr>
              <w:t>派车凭证</w:t>
            </w:r>
            <w:r>
              <w:rPr>
                <w:rFonts w:hint="eastAsia" w:ascii="宋体" w:hAnsi="宋体" w:cs="宋体"/>
                <w:kern w:val="0"/>
                <w:sz w:val="20"/>
                <w:szCs w:val="20"/>
              </w:rPr>
              <w:t>原件丢失，需运输公司开具相关证明并加盖公章，除罚款外（每张单据各罚款500元），外车需缴交由于丢失所产生之作业成本100元，</w:t>
            </w:r>
            <w:r>
              <w:rPr>
                <w:rFonts w:hint="eastAsia" w:ascii="宋体" w:hAnsi="宋体" w:cs="宋体"/>
                <w:kern w:val="0"/>
                <w:sz w:val="20"/>
                <w:szCs w:val="20"/>
                <w:lang w:eastAsia="zh-CN"/>
              </w:rPr>
              <w:t>派车凭证</w:t>
            </w:r>
            <w:r>
              <w:rPr>
                <w:rFonts w:hint="eastAsia" w:ascii="宋体" w:hAnsi="宋体" w:cs="宋体"/>
                <w:kern w:val="0"/>
                <w:sz w:val="20"/>
                <w:szCs w:val="20"/>
              </w:rPr>
              <w:t>丢失将不予以结账，如后期运输公司找回原件，予以结账，但罚款单据不予撤回）</w:t>
            </w:r>
          </w:p>
        </w:tc>
        <w:tc>
          <w:tcPr>
            <w:tcW w:w="2504" w:type="dxa"/>
            <w:gridSpan w:val="2"/>
            <w:tcBorders>
              <w:top w:val="nil"/>
              <w:left w:val="nil"/>
              <w:bottom w:val="single" w:color="auto" w:sz="4" w:space="0"/>
              <w:right w:val="single" w:color="auto" w:sz="8" w:space="0"/>
            </w:tcBorders>
            <w:shd w:val="clear" w:color="auto" w:fill="FFFF00"/>
            <w:vAlign w:val="center"/>
          </w:tcPr>
          <w:p w14:paraId="0C83115D">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500元</w:t>
            </w:r>
          </w:p>
        </w:tc>
      </w:tr>
      <w:tr w14:paraId="35C13FF6">
        <w:tblPrEx>
          <w:tblCellMar>
            <w:top w:w="0" w:type="dxa"/>
            <w:left w:w="108" w:type="dxa"/>
            <w:bottom w:w="0" w:type="dxa"/>
            <w:right w:w="108" w:type="dxa"/>
          </w:tblCellMar>
        </w:tblPrEx>
        <w:trPr>
          <w:trHeight w:val="647" w:hRule="atLeast"/>
        </w:trPr>
        <w:tc>
          <w:tcPr>
            <w:tcW w:w="456" w:type="dxa"/>
            <w:vMerge w:val="continue"/>
            <w:tcBorders>
              <w:top w:val="nil"/>
              <w:left w:val="single" w:color="auto" w:sz="8" w:space="0"/>
              <w:bottom w:val="single" w:color="auto" w:sz="4" w:space="0"/>
              <w:right w:val="single" w:color="auto" w:sz="4" w:space="0"/>
            </w:tcBorders>
            <w:shd w:val="clear" w:color="auto" w:fill="auto"/>
            <w:vAlign w:val="center"/>
          </w:tcPr>
          <w:p w14:paraId="63212C94">
            <w:pPr>
              <w:widowControl/>
              <w:jc w:val="left"/>
              <w:rPr>
                <w:rFonts w:ascii="宋体" w:hAnsi="宋体" w:cs="宋体"/>
                <w:kern w:val="0"/>
                <w:sz w:val="24"/>
              </w:rPr>
            </w:pPr>
          </w:p>
        </w:tc>
        <w:tc>
          <w:tcPr>
            <w:tcW w:w="620" w:type="dxa"/>
            <w:tcBorders>
              <w:top w:val="nil"/>
              <w:left w:val="nil"/>
              <w:bottom w:val="single" w:color="auto" w:sz="4" w:space="0"/>
              <w:right w:val="single" w:color="auto" w:sz="4" w:space="0"/>
            </w:tcBorders>
            <w:shd w:val="clear" w:color="auto" w:fill="auto"/>
            <w:vAlign w:val="center"/>
          </w:tcPr>
          <w:p w14:paraId="67D8A0AE">
            <w:pPr>
              <w:widowControl/>
              <w:jc w:val="center"/>
              <w:rPr>
                <w:rFonts w:ascii="宋体" w:hAnsi="宋体" w:cs="宋体"/>
                <w:kern w:val="0"/>
                <w:sz w:val="24"/>
              </w:rPr>
            </w:pPr>
            <w:r>
              <w:rPr>
                <w:rFonts w:hint="eastAsia" w:ascii="宋体" w:hAnsi="宋体" w:cs="宋体"/>
                <w:kern w:val="0"/>
                <w:sz w:val="24"/>
              </w:rPr>
              <w:t>3</w:t>
            </w:r>
          </w:p>
        </w:tc>
        <w:tc>
          <w:tcPr>
            <w:tcW w:w="6679" w:type="dxa"/>
            <w:gridSpan w:val="8"/>
            <w:tcBorders>
              <w:top w:val="nil"/>
              <w:left w:val="nil"/>
              <w:bottom w:val="single" w:color="auto" w:sz="4" w:space="0"/>
              <w:right w:val="single" w:color="auto" w:sz="4" w:space="0"/>
            </w:tcBorders>
            <w:shd w:val="clear" w:color="auto" w:fill="auto"/>
            <w:vAlign w:val="center"/>
          </w:tcPr>
          <w:p w14:paraId="21DA56AD">
            <w:pPr>
              <w:widowControl/>
              <w:jc w:val="left"/>
              <w:rPr>
                <w:rFonts w:ascii="宋体" w:hAnsi="宋体" w:cs="宋体"/>
                <w:kern w:val="0"/>
                <w:sz w:val="20"/>
                <w:szCs w:val="20"/>
              </w:rPr>
            </w:pPr>
            <w:r>
              <w:rPr>
                <w:rFonts w:hint="eastAsia" w:ascii="宋体" w:hAnsi="宋体" w:cs="宋体"/>
                <w:kern w:val="0"/>
                <w:sz w:val="20"/>
                <w:szCs w:val="20"/>
              </w:rPr>
              <w:t>运输公司任何联系资讯更改未及时向</w:t>
            </w:r>
            <w:r>
              <w:rPr>
                <w:rFonts w:hint="eastAsia" w:ascii="宋体" w:hAnsi="宋体" w:cs="宋体"/>
                <w:kern w:val="0"/>
                <w:sz w:val="20"/>
                <w:szCs w:val="20"/>
                <w:lang w:eastAsia="zh-CN"/>
              </w:rPr>
              <w:t>仓库</w:t>
            </w:r>
            <w:r>
              <w:rPr>
                <w:rFonts w:hint="eastAsia" w:ascii="宋体" w:hAnsi="宋体" w:cs="宋体"/>
                <w:kern w:val="0"/>
                <w:sz w:val="20"/>
                <w:szCs w:val="20"/>
              </w:rPr>
              <w:t>更新（如驾驶员，调度电话更改等）</w:t>
            </w:r>
          </w:p>
        </w:tc>
        <w:tc>
          <w:tcPr>
            <w:tcW w:w="2504" w:type="dxa"/>
            <w:gridSpan w:val="2"/>
            <w:tcBorders>
              <w:top w:val="nil"/>
              <w:left w:val="nil"/>
              <w:bottom w:val="single" w:color="auto" w:sz="4" w:space="0"/>
              <w:right w:val="single" w:color="auto" w:sz="8" w:space="0"/>
            </w:tcBorders>
            <w:shd w:val="clear" w:color="auto" w:fill="FFFF00"/>
            <w:vAlign w:val="center"/>
          </w:tcPr>
          <w:p w14:paraId="338EA850">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500元</w:t>
            </w:r>
          </w:p>
        </w:tc>
      </w:tr>
      <w:tr w14:paraId="0F15C10D">
        <w:tblPrEx>
          <w:tblCellMar>
            <w:top w:w="0" w:type="dxa"/>
            <w:left w:w="108" w:type="dxa"/>
            <w:bottom w:w="0" w:type="dxa"/>
            <w:right w:w="108" w:type="dxa"/>
          </w:tblCellMar>
        </w:tblPrEx>
        <w:trPr>
          <w:trHeight w:val="605" w:hRule="atLeast"/>
        </w:trPr>
        <w:tc>
          <w:tcPr>
            <w:tcW w:w="456" w:type="dxa"/>
            <w:vMerge w:val="restart"/>
            <w:tcBorders>
              <w:top w:val="nil"/>
              <w:left w:val="single" w:color="auto" w:sz="4" w:space="0"/>
              <w:bottom w:val="single" w:color="000000" w:sz="4" w:space="0"/>
              <w:right w:val="single" w:color="auto" w:sz="4" w:space="0"/>
            </w:tcBorders>
            <w:shd w:val="clear" w:color="auto" w:fill="33CCCC"/>
            <w:vAlign w:val="center"/>
          </w:tcPr>
          <w:p w14:paraId="4BDD06AE">
            <w:pPr>
              <w:widowControl/>
              <w:jc w:val="center"/>
              <w:rPr>
                <w:rFonts w:ascii="宋体" w:hAnsi="宋体" w:cs="宋体"/>
                <w:kern w:val="0"/>
                <w:sz w:val="24"/>
              </w:rPr>
            </w:pPr>
            <w:r>
              <w:rPr>
                <w:rFonts w:hint="eastAsia" w:ascii="宋体" w:hAnsi="宋体" w:cs="宋体"/>
                <w:kern w:val="0"/>
                <w:sz w:val="24"/>
              </w:rPr>
              <w:t>安全事项类违规</w:t>
            </w:r>
          </w:p>
        </w:tc>
        <w:tc>
          <w:tcPr>
            <w:tcW w:w="620" w:type="dxa"/>
            <w:tcBorders>
              <w:top w:val="nil"/>
              <w:left w:val="nil"/>
              <w:bottom w:val="single" w:color="auto" w:sz="4" w:space="0"/>
              <w:right w:val="single" w:color="auto" w:sz="4" w:space="0"/>
            </w:tcBorders>
            <w:shd w:val="clear" w:color="auto" w:fill="auto"/>
            <w:vAlign w:val="center"/>
          </w:tcPr>
          <w:p w14:paraId="54E3CF3B">
            <w:pPr>
              <w:widowControl/>
              <w:jc w:val="center"/>
              <w:rPr>
                <w:rFonts w:ascii="宋体" w:hAnsi="宋体" w:cs="宋体"/>
                <w:kern w:val="0"/>
                <w:sz w:val="24"/>
              </w:rPr>
            </w:pPr>
            <w:r>
              <w:rPr>
                <w:rFonts w:hint="eastAsia" w:ascii="宋体" w:hAnsi="宋体" w:cs="宋体"/>
                <w:kern w:val="0"/>
                <w:sz w:val="24"/>
              </w:rPr>
              <w:t>4</w:t>
            </w:r>
          </w:p>
        </w:tc>
        <w:tc>
          <w:tcPr>
            <w:tcW w:w="6679" w:type="dxa"/>
            <w:gridSpan w:val="8"/>
            <w:tcBorders>
              <w:top w:val="nil"/>
              <w:left w:val="nil"/>
              <w:bottom w:val="single" w:color="auto" w:sz="4" w:space="0"/>
              <w:right w:val="single" w:color="auto" w:sz="4" w:space="0"/>
            </w:tcBorders>
            <w:shd w:val="clear" w:color="auto" w:fill="auto"/>
            <w:vAlign w:val="center"/>
          </w:tcPr>
          <w:p w14:paraId="1FB43CCF">
            <w:pPr>
              <w:widowControl/>
              <w:jc w:val="left"/>
              <w:rPr>
                <w:rFonts w:ascii="宋体" w:hAnsi="宋体" w:cs="宋体"/>
                <w:kern w:val="0"/>
                <w:sz w:val="20"/>
                <w:szCs w:val="20"/>
              </w:rPr>
            </w:pPr>
            <w:r>
              <w:rPr>
                <w:rFonts w:hint="eastAsia" w:ascii="宋体" w:hAnsi="宋体" w:cs="宋体"/>
                <w:kern w:val="0"/>
                <w:sz w:val="20"/>
                <w:szCs w:val="20"/>
              </w:rPr>
              <w:t>运输公司人员在仓库区域内吸烟、喝酒、聚众赌博、打架斗殴等恶意行为</w:t>
            </w:r>
          </w:p>
        </w:tc>
        <w:tc>
          <w:tcPr>
            <w:tcW w:w="2504" w:type="dxa"/>
            <w:gridSpan w:val="2"/>
            <w:tcBorders>
              <w:top w:val="nil"/>
              <w:left w:val="nil"/>
              <w:bottom w:val="single" w:color="auto" w:sz="4" w:space="0"/>
              <w:right w:val="single" w:color="auto" w:sz="8" w:space="0"/>
            </w:tcBorders>
            <w:shd w:val="clear" w:color="auto" w:fill="FFFF00"/>
            <w:vAlign w:val="center"/>
          </w:tcPr>
          <w:p w14:paraId="1BC3FC40">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10000元（日后并禁止滋事人员入仓，列入黑名单）</w:t>
            </w:r>
          </w:p>
        </w:tc>
      </w:tr>
      <w:tr w14:paraId="44AA23F5">
        <w:tblPrEx>
          <w:tblCellMar>
            <w:top w:w="0" w:type="dxa"/>
            <w:left w:w="108" w:type="dxa"/>
            <w:bottom w:w="0" w:type="dxa"/>
            <w:right w:w="108" w:type="dxa"/>
          </w:tblCellMar>
        </w:tblPrEx>
        <w:trPr>
          <w:trHeight w:val="605" w:hRule="atLeast"/>
        </w:trPr>
        <w:tc>
          <w:tcPr>
            <w:tcW w:w="456" w:type="dxa"/>
            <w:vMerge w:val="continue"/>
            <w:tcBorders>
              <w:top w:val="nil"/>
              <w:left w:val="single" w:color="auto" w:sz="4" w:space="0"/>
              <w:bottom w:val="single" w:color="000000" w:sz="4" w:space="0"/>
              <w:right w:val="single" w:color="auto" w:sz="4" w:space="0"/>
            </w:tcBorders>
            <w:shd w:val="clear" w:color="auto" w:fill="auto"/>
            <w:vAlign w:val="center"/>
          </w:tcPr>
          <w:p w14:paraId="5CE1828E">
            <w:pPr>
              <w:widowControl/>
              <w:jc w:val="left"/>
              <w:rPr>
                <w:rFonts w:ascii="宋体" w:hAnsi="宋体" w:cs="宋体"/>
                <w:kern w:val="0"/>
                <w:sz w:val="24"/>
              </w:rPr>
            </w:pPr>
          </w:p>
        </w:tc>
        <w:tc>
          <w:tcPr>
            <w:tcW w:w="620" w:type="dxa"/>
            <w:tcBorders>
              <w:top w:val="nil"/>
              <w:left w:val="nil"/>
              <w:bottom w:val="single" w:color="auto" w:sz="4" w:space="0"/>
              <w:right w:val="single" w:color="auto" w:sz="4" w:space="0"/>
            </w:tcBorders>
            <w:shd w:val="clear" w:color="auto" w:fill="auto"/>
            <w:vAlign w:val="center"/>
          </w:tcPr>
          <w:p w14:paraId="23F83131">
            <w:pPr>
              <w:widowControl/>
              <w:jc w:val="center"/>
              <w:rPr>
                <w:rFonts w:ascii="宋体" w:hAnsi="宋体" w:cs="宋体"/>
                <w:kern w:val="0"/>
                <w:sz w:val="24"/>
              </w:rPr>
            </w:pPr>
            <w:r>
              <w:rPr>
                <w:rFonts w:hint="eastAsia" w:ascii="宋体" w:hAnsi="宋体" w:cs="宋体"/>
                <w:kern w:val="0"/>
                <w:sz w:val="24"/>
              </w:rPr>
              <w:t>5</w:t>
            </w:r>
          </w:p>
        </w:tc>
        <w:tc>
          <w:tcPr>
            <w:tcW w:w="6679" w:type="dxa"/>
            <w:gridSpan w:val="8"/>
            <w:tcBorders>
              <w:top w:val="nil"/>
              <w:left w:val="nil"/>
              <w:bottom w:val="single" w:color="auto" w:sz="4" w:space="0"/>
              <w:right w:val="single" w:color="auto" w:sz="4" w:space="0"/>
            </w:tcBorders>
            <w:shd w:val="clear" w:color="auto" w:fill="auto"/>
            <w:vAlign w:val="center"/>
          </w:tcPr>
          <w:p w14:paraId="4BB9916A">
            <w:pPr>
              <w:widowControl/>
              <w:jc w:val="left"/>
              <w:rPr>
                <w:rFonts w:ascii="宋体" w:hAnsi="宋体" w:cs="宋体"/>
                <w:kern w:val="0"/>
                <w:sz w:val="20"/>
                <w:szCs w:val="20"/>
              </w:rPr>
            </w:pPr>
            <w:r>
              <w:rPr>
                <w:rFonts w:hint="eastAsia" w:ascii="宋体" w:hAnsi="宋体" w:cs="宋体"/>
                <w:kern w:val="0"/>
                <w:sz w:val="20"/>
                <w:szCs w:val="20"/>
              </w:rPr>
              <w:t>运输公司车辆堵塞消防通道、</w:t>
            </w:r>
            <w:r>
              <w:rPr>
                <w:rFonts w:hint="eastAsia" w:ascii="宋体" w:hAnsi="宋体" w:cs="宋体"/>
                <w:kern w:val="0"/>
                <w:sz w:val="20"/>
                <w:szCs w:val="20"/>
                <w:lang w:eastAsia="zh-CN"/>
              </w:rPr>
              <w:t>仓库</w:t>
            </w:r>
            <w:r>
              <w:rPr>
                <w:rFonts w:hint="eastAsia" w:ascii="宋体" w:hAnsi="宋体" w:cs="宋体"/>
                <w:kern w:val="0"/>
                <w:sz w:val="20"/>
                <w:szCs w:val="20"/>
              </w:rPr>
              <w:t>大门、装车口、行车通道等以各种行为干预影响</w:t>
            </w:r>
            <w:r>
              <w:rPr>
                <w:rFonts w:hint="eastAsia" w:ascii="宋体" w:hAnsi="宋体" w:cs="宋体"/>
                <w:kern w:val="0"/>
                <w:sz w:val="20"/>
                <w:szCs w:val="20"/>
                <w:lang w:eastAsia="zh-CN"/>
              </w:rPr>
              <w:t>仓库</w:t>
            </w:r>
            <w:r>
              <w:rPr>
                <w:rFonts w:hint="eastAsia" w:ascii="宋体" w:hAnsi="宋体" w:cs="宋体"/>
                <w:kern w:val="0"/>
                <w:sz w:val="20"/>
                <w:szCs w:val="20"/>
              </w:rPr>
              <w:t>正常操作</w:t>
            </w:r>
          </w:p>
        </w:tc>
        <w:tc>
          <w:tcPr>
            <w:tcW w:w="2504" w:type="dxa"/>
            <w:gridSpan w:val="2"/>
            <w:tcBorders>
              <w:top w:val="nil"/>
              <w:left w:val="nil"/>
              <w:bottom w:val="single" w:color="auto" w:sz="4" w:space="0"/>
              <w:right w:val="single" w:color="auto" w:sz="8" w:space="0"/>
            </w:tcBorders>
            <w:shd w:val="clear" w:color="auto" w:fill="FFFF00"/>
            <w:vAlign w:val="center"/>
          </w:tcPr>
          <w:p w14:paraId="41048C20">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10000元（日后并禁止该车及驾驶员入仓装货，列入黑名单）</w:t>
            </w:r>
          </w:p>
        </w:tc>
      </w:tr>
      <w:tr w14:paraId="3B979C2F">
        <w:tblPrEx>
          <w:tblCellMar>
            <w:top w:w="0" w:type="dxa"/>
            <w:left w:w="108" w:type="dxa"/>
            <w:bottom w:w="0" w:type="dxa"/>
            <w:right w:w="108" w:type="dxa"/>
          </w:tblCellMar>
        </w:tblPrEx>
        <w:trPr>
          <w:trHeight w:val="605" w:hRule="atLeast"/>
        </w:trPr>
        <w:tc>
          <w:tcPr>
            <w:tcW w:w="456" w:type="dxa"/>
            <w:vMerge w:val="continue"/>
            <w:tcBorders>
              <w:top w:val="nil"/>
              <w:left w:val="single" w:color="auto" w:sz="4" w:space="0"/>
              <w:bottom w:val="single" w:color="000000" w:sz="4" w:space="0"/>
              <w:right w:val="single" w:color="auto" w:sz="4" w:space="0"/>
            </w:tcBorders>
            <w:shd w:val="clear" w:color="auto" w:fill="auto"/>
            <w:vAlign w:val="center"/>
          </w:tcPr>
          <w:p w14:paraId="236A86FA">
            <w:pPr>
              <w:widowControl/>
              <w:jc w:val="left"/>
              <w:rPr>
                <w:rFonts w:ascii="宋体" w:hAnsi="宋体" w:cs="宋体"/>
                <w:kern w:val="0"/>
                <w:sz w:val="24"/>
              </w:rPr>
            </w:pPr>
          </w:p>
        </w:tc>
        <w:tc>
          <w:tcPr>
            <w:tcW w:w="620" w:type="dxa"/>
            <w:tcBorders>
              <w:top w:val="nil"/>
              <w:left w:val="nil"/>
              <w:bottom w:val="single" w:color="auto" w:sz="4" w:space="0"/>
              <w:right w:val="single" w:color="auto" w:sz="4" w:space="0"/>
            </w:tcBorders>
            <w:shd w:val="clear" w:color="auto" w:fill="auto"/>
            <w:vAlign w:val="center"/>
          </w:tcPr>
          <w:p w14:paraId="306A5358">
            <w:pPr>
              <w:widowControl/>
              <w:jc w:val="center"/>
              <w:rPr>
                <w:rFonts w:ascii="宋体" w:hAnsi="宋体" w:cs="宋体"/>
                <w:kern w:val="0"/>
                <w:sz w:val="24"/>
              </w:rPr>
            </w:pPr>
            <w:r>
              <w:rPr>
                <w:rFonts w:hint="eastAsia" w:ascii="宋体" w:hAnsi="宋体" w:cs="宋体"/>
                <w:kern w:val="0"/>
                <w:sz w:val="24"/>
              </w:rPr>
              <w:t>6</w:t>
            </w:r>
          </w:p>
        </w:tc>
        <w:tc>
          <w:tcPr>
            <w:tcW w:w="6679" w:type="dxa"/>
            <w:gridSpan w:val="8"/>
            <w:tcBorders>
              <w:top w:val="nil"/>
              <w:left w:val="nil"/>
              <w:bottom w:val="single" w:color="auto" w:sz="4" w:space="0"/>
              <w:right w:val="single" w:color="auto" w:sz="4" w:space="0"/>
            </w:tcBorders>
            <w:shd w:val="clear" w:color="auto" w:fill="auto"/>
            <w:vAlign w:val="center"/>
          </w:tcPr>
          <w:p w14:paraId="2DF5D0B0">
            <w:pPr>
              <w:widowControl/>
              <w:jc w:val="left"/>
              <w:rPr>
                <w:rFonts w:ascii="宋体" w:hAnsi="宋体" w:cs="宋体"/>
                <w:kern w:val="0"/>
                <w:sz w:val="20"/>
                <w:szCs w:val="20"/>
              </w:rPr>
            </w:pPr>
            <w:r>
              <w:rPr>
                <w:rFonts w:hint="eastAsia" w:ascii="宋体" w:hAnsi="宋体" w:cs="宋体"/>
                <w:kern w:val="0"/>
                <w:sz w:val="20"/>
                <w:szCs w:val="20"/>
              </w:rPr>
              <w:t>于装车口运输公司驾驶员未收到</w:t>
            </w:r>
            <w:r>
              <w:rPr>
                <w:rFonts w:hint="eastAsia" w:ascii="宋体" w:hAnsi="宋体" w:cs="宋体"/>
                <w:kern w:val="0"/>
                <w:sz w:val="20"/>
                <w:szCs w:val="20"/>
                <w:lang w:eastAsia="zh-CN"/>
              </w:rPr>
              <w:t>仓库</w:t>
            </w:r>
            <w:r>
              <w:rPr>
                <w:rFonts w:hint="eastAsia" w:ascii="宋体" w:hAnsi="宋体" w:cs="宋体"/>
                <w:kern w:val="0"/>
                <w:sz w:val="20"/>
                <w:szCs w:val="20"/>
              </w:rPr>
              <w:t>指示擅自移动车辆</w:t>
            </w:r>
          </w:p>
        </w:tc>
        <w:tc>
          <w:tcPr>
            <w:tcW w:w="2504" w:type="dxa"/>
            <w:gridSpan w:val="2"/>
            <w:tcBorders>
              <w:top w:val="nil"/>
              <w:left w:val="nil"/>
              <w:bottom w:val="single" w:color="auto" w:sz="4" w:space="0"/>
              <w:right w:val="single" w:color="auto" w:sz="8" w:space="0"/>
            </w:tcBorders>
            <w:shd w:val="clear" w:color="auto" w:fill="FFFF00"/>
            <w:vAlign w:val="center"/>
          </w:tcPr>
          <w:p w14:paraId="047812E5">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5000元</w:t>
            </w:r>
          </w:p>
        </w:tc>
      </w:tr>
      <w:tr w14:paraId="272D0CC7">
        <w:tblPrEx>
          <w:tblCellMar>
            <w:top w:w="0" w:type="dxa"/>
            <w:left w:w="108" w:type="dxa"/>
            <w:bottom w:w="0" w:type="dxa"/>
            <w:right w:w="108" w:type="dxa"/>
          </w:tblCellMar>
        </w:tblPrEx>
        <w:trPr>
          <w:trHeight w:val="605" w:hRule="atLeast"/>
        </w:trPr>
        <w:tc>
          <w:tcPr>
            <w:tcW w:w="456" w:type="dxa"/>
            <w:vMerge w:val="continue"/>
            <w:tcBorders>
              <w:top w:val="nil"/>
              <w:left w:val="single" w:color="auto" w:sz="4" w:space="0"/>
              <w:bottom w:val="single" w:color="000000" w:sz="4" w:space="0"/>
              <w:right w:val="single" w:color="auto" w:sz="4" w:space="0"/>
            </w:tcBorders>
            <w:shd w:val="clear" w:color="auto" w:fill="auto"/>
            <w:vAlign w:val="center"/>
          </w:tcPr>
          <w:p w14:paraId="512E1BC5">
            <w:pPr>
              <w:widowControl/>
              <w:jc w:val="left"/>
              <w:rPr>
                <w:rFonts w:ascii="宋体" w:hAnsi="宋体" w:cs="宋体"/>
                <w:kern w:val="0"/>
                <w:sz w:val="24"/>
              </w:rPr>
            </w:pPr>
          </w:p>
        </w:tc>
        <w:tc>
          <w:tcPr>
            <w:tcW w:w="620" w:type="dxa"/>
            <w:tcBorders>
              <w:top w:val="nil"/>
              <w:left w:val="nil"/>
              <w:bottom w:val="single" w:color="auto" w:sz="4" w:space="0"/>
              <w:right w:val="single" w:color="auto" w:sz="4" w:space="0"/>
            </w:tcBorders>
            <w:shd w:val="clear" w:color="auto" w:fill="auto"/>
            <w:vAlign w:val="center"/>
          </w:tcPr>
          <w:p w14:paraId="4CCDC22F">
            <w:pPr>
              <w:widowControl/>
              <w:jc w:val="center"/>
              <w:rPr>
                <w:rFonts w:ascii="宋体" w:hAnsi="宋体" w:cs="宋体"/>
                <w:kern w:val="0"/>
                <w:sz w:val="24"/>
              </w:rPr>
            </w:pPr>
            <w:r>
              <w:rPr>
                <w:rFonts w:hint="eastAsia" w:ascii="宋体" w:hAnsi="宋体" w:cs="宋体"/>
                <w:kern w:val="0"/>
                <w:sz w:val="24"/>
              </w:rPr>
              <w:t>7</w:t>
            </w:r>
          </w:p>
        </w:tc>
        <w:tc>
          <w:tcPr>
            <w:tcW w:w="6679" w:type="dxa"/>
            <w:gridSpan w:val="8"/>
            <w:tcBorders>
              <w:top w:val="nil"/>
              <w:left w:val="nil"/>
              <w:bottom w:val="single" w:color="auto" w:sz="4" w:space="0"/>
              <w:right w:val="single" w:color="auto" w:sz="4" w:space="0"/>
            </w:tcBorders>
            <w:shd w:val="clear" w:color="auto" w:fill="auto"/>
            <w:vAlign w:val="center"/>
          </w:tcPr>
          <w:p w14:paraId="00BE8E45">
            <w:pPr>
              <w:widowControl/>
              <w:jc w:val="left"/>
              <w:rPr>
                <w:rFonts w:ascii="宋体" w:hAnsi="宋体" w:cs="宋体"/>
                <w:kern w:val="0"/>
                <w:sz w:val="20"/>
                <w:szCs w:val="20"/>
              </w:rPr>
            </w:pPr>
            <w:r>
              <w:rPr>
                <w:rFonts w:hint="eastAsia" w:ascii="宋体" w:hAnsi="宋体" w:cs="宋体"/>
                <w:kern w:val="0"/>
                <w:sz w:val="20"/>
                <w:szCs w:val="20"/>
              </w:rPr>
              <w:t>仓库区内点明火(不含吸烟区）</w:t>
            </w:r>
          </w:p>
        </w:tc>
        <w:tc>
          <w:tcPr>
            <w:tcW w:w="2504" w:type="dxa"/>
            <w:gridSpan w:val="2"/>
            <w:tcBorders>
              <w:top w:val="nil"/>
              <w:left w:val="nil"/>
              <w:bottom w:val="single" w:color="auto" w:sz="4" w:space="0"/>
              <w:right w:val="single" w:color="auto" w:sz="8" w:space="0"/>
            </w:tcBorders>
            <w:shd w:val="clear" w:color="auto" w:fill="FFFF00"/>
            <w:vAlign w:val="center"/>
          </w:tcPr>
          <w:p w14:paraId="38A83A09">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10000元</w:t>
            </w:r>
          </w:p>
        </w:tc>
      </w:tr>
      <w:tr w14:paraId="23EEE113">
        <w:tblPrEx>
          <w:tblCellMar>
            <w:top w:w="0" w:type="dxa"/>
            <w:left w:w="108" w:type="dxa"/>
            <w:bottom w:w="0" w:type="dxa"/>
            <w:right w:w="108" w:type="dxa"/>
          </w:tblCellMar>
        </w:tblPrEx>
        <w:trPr>
          <w:trHeight w:val="605" w:hRule="atLeast"/>
        </w:trPr>
        <w:tc>
          <w:tcPr>
            <w:tcW w:w="456" w:type="dxa"/>
            <w:vMerge w:val="continue"/>
            <w:tcBorders>
              <w:top w:val="nil"/>
              <w:left w:val="single" w:color="auto" w:sz="4" w:space="0"/>
              <w:bottom w:val="single" w:color="000000" w:sz="4" w:space="0"/>
              <w:right w:val="single" w:color="auto" w:sz="4" w:space="0"/>
            </w:tcBorders>
            <w:shd w:val="clear" w:color="auto" w:fill="auto"/>
            <w:vAlign w:val="center"/>
          </w:tcPr>
          <w:p w14:paraId="653BC68B">
            <w:pPr>
              <w:widowControl/>
              <w:jc w:val="left"/>
              <w:rPr>
                <w:rFonts w:ascii="宋体" w:hAnsi="宋体" w:cs="宋体"/>
                <w:kern w:val="0"/>
                <w:sz w:val="24"/>
              </w:rPr>
            </w:pPr>
          </w:p>
        </w:tc>
        <w:tc>
          <w:tcPr>
            <w:tcW w:w="620" w:type="dxa"/>
            <w:tcBorders>
              <w:top w:val="nil"/>
              <w:left w:val="nil"/>
              <w:bottom w:val="single" w:color="auto" w:sz="4" w:space="0"/>
              <w:right w:val="single" w:color="auto" w:sz="4" w:space="0"/>
            </w:tcBorders>
            <w:shd w:val="clear" w:color="auto" w:fill="auto"/>
            <w:vAlign w:val="center"/>
          </w:tcPr>
          <w:p w14:paraId="6F30436E">
            <w:pPr>
              <w:widowControl/>
              <w:jc w:val="center"/>
              <w:rPr>
                <w:rFonts w:ascii="宋体" w:hAnsi="宋体" w:cs="宋体"/>
                <w:kern w:val="0"/>
                <w:sz w:val="24"/>
              </w:rPr>
            </w:pPr>
            <w:r>
              <w:rPr>
                <w:rFonts w:hint="eastAsia" w:ascii="宋体" w:hAnsi="宋体" w:cs="宋体"/>
                <w:kern w:val="0"/>
                <w:sz w:val="24"/>
              </w:rPr>
              <w:t>8</w:t>
            </w:r>
          </w:p>
        </w:tc>
        <w:tc>
          <w:tcPr>
            <w:tcW w:w="6679" w:type="dxa"/>
            <w:gridSpan w:val="8"/>
            <w:tcBorders>
              <w:top w:val="nil"/>
              <w:left w:val="nil"/>
              <w:bottom w:val="single" w:color="auto" w:sz="4" w:space="0"/>
              <w:right w:val="single" w:color="auto" w:sz="4" w:space="0"/>
            </w:tcBorders>
            <w:shd w:val="clear" w:color="auto" w:fill="auto"/>
            <w:vAlign w:val="center"/>
          </w:tcPr>
          <w:p w14:paraId="30549D10">
            <w:pPr>
              <w:widowControl/>
              <w:jc w:val="left"/>
              <w:rPr>
                <w:rFonts w:ascii="宋体" w:hAnsi="宋体" w:cs="宋体"/>
                <w:kern w:val="0"/>
                <w:sz w:val="20"/>
                <w:szCs w:val="20"/>
              </w:rPr>
            </w:pPr>
            <w:r>
              <w:rPr>
                <w:rFonts w:hint="eastAsia" w:ascii="宋体" w:hAnsi="宋体" w:cs="宋体"/>
                <w:kern w:val="0"/>
                <w:sz w:val="20"/>
                <w:szCs w:val="20"/>
              </w:rPr>
              <w:t>发生交通事故未及时通知</w:t>
            </w:r>
            <w:r>
              <w:rPr>
                <w:rFonts w:hint="eastAsia" w:ascii="宋体" w:hAnsi="宋体" w:cs="宋体"/>
                <w:kern w:val="0"/>
                <w:sz w:val="20"/>
                <w:szCs w:val="20"/>
                <w:lang w:eastAsia="zh-CN"/>
              </w:rPr>
              <w:t>仓库</w:t>
            </w:r>
            <w:r>
              <w:rPr>
                <w:rFonts w:hint="eastAsia" w:ascii="宋体" w:hAnsi="宋体" w:cs="宋体"/>
                <w:kern w:val="0"/>
                <w:sz w:val="20"/>
                <w:szCs w:val="20"/>
              </w:rPr>
              <w:t>或事故发生后未在8小时内提交交通事故报告</w:t>
            </w:r>
          </w:p>
        </w:tc>
        <w:tc>
          <w:tcPr>
            <w:tcW w:w="2504" w:type="dxa"/>
            <w:gridSpan w:val="2"/>
            <w:tcBorders>
              <w:top w:val="nil"/>
              <w:left w:val="nil"/>
              <w:bottom w:val="single" w:color="auto" w:sz="4" w:space="0"/>
              <w:right w:val="single" w:color="auto" w:sz="8" w:space="0"/>
            </w:tcBorders>
            <w:shd w:val="clear" w:color="auto" w:fill="FFFF00"/>
            <w:vAlign w:val="center"/>
          </w:tcPr>
          <w:p w14:paraId="197651A5">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2000元</w:t>
            </w:r>
          </w:p>
        </w:tc>
      </w:tr>
      <w:tr w14:paraId="0AE4CEDE">
        <w:tblPrEx>
          <w:tblCellMar>
            <w:top w:w="0" w:type="dxa"/>
            <w:left w:w="108" w:type="dxa"/>
            <w:bottom w:w="0" w:type="dxa"/>
            <w:right w:w="108" w:type="dxa"/>
          </w:tblCellMar>
        </w:tblPrEx>
        <w:trPr>
          <w:trHeight w:val="605" w:hRule="atLeast"/>
        </w:trPr>
        <w:tc>
          <w:tcPr>
            <w:tcW w:w="456" w:type="dxa"/>
            <w:vMerge w:val="continue"/>
            <w:tcBorders>
              <w:top w:val="nil"/>
              <w:left w:val="single" w:color="auto" w:sz="4" w:space="0"/>
              <w:bottom w:val="single" w:color="000000" w:sz="4" w:space="0"/>
              <w:right w:val="single" w:color="auto" w:sz="4" w:space="0"/>
            </w:tcBorders>
            <w:shd w:val="clear" w:color="auto" w:fill="auto"/>
            <w:vAlign w:val="center"/>
          </w:tcPr>
          <w:p w14:paraId="4854F260">
            <w:pPr>
              <w:widowControl/>
              <w:jc w:val="left"/>
              <w:rPr>
                <w:rFonts w:ascii="宋体" w:hAnsi="宋体" w:cs="宋体"/>
                <w:kern w:val="0"/>
                <w:sz w:val="24"/>
              </w:rPr>
            </w:pPr>
          </w:p>
        </w:tc>
        <w:tc>
          <w:tcPr>
            <w:tcW w:w="620" w:type="dxa"/>
            <w:tcBorders>
              <w:top w:val="nil"/>
              <w:left w:val="nil"/>
              <w:bottom w:val="single" w:color="auto" w:sz="4" w:space="0"/>
              <w:right w:val="single" w:color="auto" w:sz="4" w:space="0"/>
            </w:tcBorders>
            <w:shd w:val="clear" w:color="auto" w:fill="auto"/>
            <w:vAlign w:val="center"/>
          </w:tcPr>
          <w:p w14:paraId="5ECFCC84">
            <w:pPr>
              <w:widowControl/>
              <w:jc w:val="center"/>
              <w:rPr>
                <w:rFonts w:ascii="宋体" w:hAnsi="宋体" w:cs="宋体"/>
                <w:kern w:val="0"/>
                <w:sz w:val="24"/>
              </w:rPr>
            </w:pPr>
            <w:r>
              <w:rPr>
                <w:rFonts w:hint="eastAsia" w:ascii="宋体" w:hAnsi="宋体" w:cs="宋体"/>
                <w:kern w:val="0"/>
                <w:sz w:val="24"/>
              </w:rPr>
              <w:t>9</w:t>
            </w:r>
          </w:p>
        </w:tc>
        <w:tc>
          <w:tcPr>
            <w:tcW w:w="6679" w:type="dxa"/>
            <w:gridSpan w:val="8"/>
            <w:tcBorders>
              <w:top w:val="nil"/>
              <w:left w:val="nil"/>
              <w:bottom w:val="single" w:color="auto" w:sz="4" w:space="0"/>
              <w:right w:val="single" w:color="auto" w:sz="4" w:space="0"/>
            </w:tcBorders>
            <w:shd w:val="clear" w:color="auto" w:fill="auto"/>
            <w:vAlign w:val="center"/>
          </w:tcPr>
          <w:p w14:paraId="6A86FFC1">
            <w:pPr>
              <w:widowControl/>
              <w:jc w:val="left"/>
              <w:rPr>
                <w:rFonts w:ascii="宋体" w:hAnsi="宋体" w:cs="宋体"/>
                <w:kern w:val="0"/>
                <w:sz w:val="20"/>
                <w:szCs w:val="20"/>
              </w:rPr>
            </w:pPr>
            <w:r>
              <w:rPr>
                <w:rFonts w:hint="eastAsia" w:ascii="宋体" w:hAnsi="宋体" w:cs="宋体"/>
                <w:kern w:val="0"/>
                <w:sz w:val="20"/>
                <w:szCs w:val="20"/>
              </w:rPr>
              <w:t>运输公司车辆在</w:t>
            </w:r>
            <w:r>
              <w:rPr>
                <w:rFonts w:hint="eastAsia" w:ascii="宋体" w:hAnsi="宋体" w:cs="宋体"/>
                <w:kern w:val="0"/>
                <w:sz w:val="20"/>
                <w:szCs w:val="20"/>
                <w:lang w:eastAsia="zh-CN"/>
              </w:rPr>
              <w:t>仓库</w:t>
            </w:r>
            <w:r>
              <w:rPr>
                <w:rFonts w:hint="eastAsia" w:ascii="宋体" w:hAnsi="宋体" w:cs="宋体"/>
                <w:kern w:val="0"/>
                <w:sz w:val="20"/>
                <w:szCs w:val="20"/>
              </w:rPr>
              <w:t>内行驶未礼让行人</w:t>
            </w:r>
          </w:p>
        </w:tc>
        <w:tc>
          <w:tcPr>
            <w:tcW w:w="2504" w:type="dxa"/>
            <w:gridSpan w:val="2"/>
            <w:tcBorders>
              <w:top w:val="nil"/>
              <w:left w:val="nil"/>
              <w:bottom w:val="single" w:color="auto" w:sz="4" w:space="0"/>
              <w:right w:val="single" w:color="auto" w:sz="8" w:space="0"/>
            </w:tcBorders>
            <w:shd w:val="clear" w:color="auto" w:fill="FFFF00"/>
            <w:vAlign w:val="center"/>
          </w:tcPr>
          <w:p w14:paraId="72E8694D">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500元</w:t>
            </w:r>
          </w:p>
        </w:tc>
      </w:tr>
      <w:tr w14:paraId="790EFBDB">
        <w:tblPrEx>
          <w:tblCellMar>
            <w:top w:w="0" w:type="dxa"/>
            <w:left w:w="108" w:type="dxa"/>
            <w:bottom w:w="0" w:type="dxa"/>
            <w:right w:w="108" w:type="dxa"/>
          </w:tblCellMar>
        </w:tblPrEx>
        <w:trPr>
          <w:trHeight w:val="605" w:hRule="atLeast"/>
        </w:trPr>
        <w:tc>
          <w:tcPr>
            <w:tcW w:w="456" w:type="dxa"/>
            <w:vMerge w:val="continue"/>
            <w:tcBorders>
              <w:top w:val="nil"/>
              <w:left w:val="single" w:color="auto" w:sz="4" w:space="0"/>
              <w:bottom w:val="single" w:color="000000" w:sz="4" w:space="0"/>
              <w:right w:val="single" w:color="auto" w:sz="4" w:space="0"/>
            </w:tcBorders>
            <w:shd w:val="clear" w:color="auto" w:fill="auto"/>
            <w:vAlign w:val="center"/>
          </w:tcPr>
          <w:p w14:paraId="06837749">
            <w:pPr>
              <w:widowControl/>
              <w:jc w:val="left"/>
              <w:rPr>
                <w:rFonts w:ascii="宋体" w:hAnsi="宋体" w:cs="宋体"/>
                <w:kern w:val="0"/>
                <w:sz w:val="24"/>
              </w:rPr>
            </w:pPr>
          </w:p>
        </w:tc>
        <w:tc>
          <w:tcPr>
            <w:tcW w:w="620" w:type="dxa"/>
            <w:tcBorders>
              <w:top w:val="nil"/>
              <w:left w:val="nil"/>
              <w:bottom w:val="single" w:color="auto" w:sz="4" w:space="0"/>
              <w:right w:val="single" w:color="auto" w:sz="4" w:space="0"/>
            </w:tcBorders>
            <w:shd w:val="clear" w:color="auto" w:fill="auto"/>
            <w:vAlign w:val="center"/>
          </w:tcPr>
          <w:p w14:paraId="29587C7D">
            <w:pPr>
              <w:widowControl/>
              <w:jc w:val="center"/>
              <w:rPr>
                <w:rFonts w:ascii="宋体" w:hAnsi="宋体" w:cs="宋体"/>
                <w:kern w:val="0"/>
                <w:sz w:val="24"/>
              </w:rPr>
            </w:pPr>
            <w:r>
              <w:rPr>
                <w:rFonts w:hint="eastAsia" w:ascii="宋体" w:hAnsi="宋体" w:cs="宋体"/>
                <w:kern w:val="0"/>
                <w:sz w:val="24"/>
              </w:rPr>
              <w:t>10</w:t>
            </w:r>
          </w:p>
        </w:tc>
        <w:tc>
          <w:tcPr>
            <w:tcW w:w="6679" w:type="dxa"/>
            <w:gridSpan w:val="8"/>
            <w:tcBorders>
              <w:top w:val="nil"/>
              <w:left w:val="nil"/>
              <w:bottom w:val="single" w:color="auto" w:sz="4" w:space="0"/>
              <w:right w:val="single" w:color="auto" w:sz="4" w:space="0"/>
            </w:tcBorders>
            <w:shd w:val="clear" w:color="auto" w:fill="auto"/>
            <w:vAlign w:val="center"/>
          </w:tcPr>
          <w:p w14:paraId="237606E6">
            <w:pPr>
              <w:widowControl/>
              <w:jc w:val="left"/>
              <w:rPr>
                <w:rFonts w:ascii="宋体" w:hAnsi="宋体" w:cs="宋体"/>
                <w:kern w:val="0"/>
                <w:sz w:val="20"/>
                <w:szCs w:val="20"/>
              </w:rPr>
            </w:pPr>
            <w:r>
              <w:rPr>
                <w:rFonts w:hint="eastAsia" w:ascii="宋体" w:hAnsi="宋体" w:cs="宋体"/>
                <w:kern w:val="0"/>
                <w:sz w:val="20"/>
                <w:szCs w:val="20"/>
              </w:rPr>
              <w:t>运输公司车辆在</w:t>
            </w:r>
            <w:r>
              <w:rPr>
                <w:rFonts w:hint="eastAsia" w:ascii="宋体" w:hAnsi="宋体" w:cs="宋体"/>
                <w:kern w:val="0"/>
                <w:sz w:val="20"/>
                <w:szCs w:val="20"/>
                <w:lang w:eastAsia="zh-CN"/>
              </w:rPr>
              <w:t>仓库</w:t>
            </w:r>
            <w:r>
              <w:rPr>
                <w:rFonts w:hint="eastAsia" w:ascii="宋体" w:hAnsi="宋体" w:cs="宋体"/>
                <w:kern w:val="0"/>
                <w:sz w:val="20"/>
                <w:szCs w:val="20"/>
              </w:rPr>
              <w:t>内不按</w:t>
            </w:r>
            <w:r>
              <w:rPr>
                <w:rFonts w:hint="eastAsia" w:ascii="宋体" w:hAnsi="宋体" w:cs="宋体"/>
                <w:kern w:val="0"/>
                <w:sz w:val="20"/>
                <w:szCs w:val="20"/>
                <w:lang w:eastAsia="zh-CN"/>
              </w:rPr>
              <w:t>仓库</w:t>
            </w:r>
            <w:r>
              <w:rPr>
                <w:rFonts w:hint="eastAsia" w:ascii="宋体" w:hAnsi="宋体" w:cs="宋体"/>
                <w:kern w:val="0"/>
                <w:sz w:val="20"/>
                <w:szCs w:val="20"/>
              </w:rPr>
              <w:t>规定行驶路线、方向行驶或超速（规定不超15Km)</w:t>
            </w:r>
          </w:p>
        </w:tc>
        <w:tc>
          <w:tcPr>
            <w:tcW w:w="2504" w:type="dxa"/>
            <w:gridSpan w:val="2"/>
            <w:tcBorders>
              <w:top w:val="nil"/>
              <w:left w:val="nil"/>
              <w:bottom w:val="single" w:color="auto" w:sz="4" w:space="0"/>
              <w:right w:val="single" w:color="auto" w:sz="8" w:space="0"/>
            </w:tcBorders>
            <w:shd w:val="clear" w:color="auto" w:fill="FFFF00"/>
            <w:vAlign w:val="center"/>
          </w:tcPr>
          <w:p w14:paraId="48DC6F48">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500元</w:t>
            </w:r>
          </w:p>
        </w:tc>
      </w:tr>
      <w:tr w14:paraId="196CB26C">
        <w:tblPrEx>
          <w:tblCellMar>
            <w:top w:w="0" w:type="dxa"/>
            <w:left w:w="108" w:type="dxa"/>
            <w:bottom w:w="0" w:type="dxa"/>
            <w:right w:w="108" w:type="dxa"/>
          </w:tblCellMar>
        </w:tblPrEx>
        <w:trPr>
          <w:trHeight w:val="605" w:hRule="atLeast"/>
        </w:trPr>
        <w:tc>
          <w:tcPr>
            <w:tcW w:w="456" w:type="dxa"/>
            <w:vMerge w:val="continue"/>
            <w:tcBorders>
              <w:top w:val="nil"/>
              <w:left w:val="single" w:color="auto" w:sz="4" w:space="0"/>
              <w:bottom w:val="single" w:color="000000" w:sz="4" w:space="0"/>
              <w:right w:val="single" w:color="auto" w:sz="4" w:space="0"/>
            </w:tcBorders>
            <w:shd w:val="clear" w:color="auto" w:fill="auto"/>
            <w:vAlign w:val="center"/>
          </w:tcPr>
          <w:p w14:paraId="0303AB2D">
            <w:pPr>
              <w:widowControl/>
              <w:jc w:val="left"/>
              <w:rPr>
                <w:rFonts w:ascii="宋体" w:hAnsi="宋体" w:cs="宋体"/>
                <w:kern w:val="0"/>
                <w:sz w:val="24"/>
              </w:rPr>
            </w:pPr>
          </w:p>
        </w:tc>
        <w:tc>
          <w:tcPr>
            <w:tcW w:w="620" w:type="dxa"/>
            <w:tcBorders>
              <w:top w:val="nil"/>
              <w:left w:val="nil"/>
              <w:bottom w:val="single" w:color="auto" w:sz="4" w:space="0"/>
              <w:right w:val="single" w:color="auto" w:sz="4" w:space="0"/>
            </w:tcBorders>
            <w:shd w:val="clear" w:color="auto" w:fill="auto"/>
            <w:vAlign w:val="center"/>
          </w:tcPr>
          <w:p w14:paraId="04373F43">
            <w:pPr>
              <w:widowControl/>
              <w:jc w:val="center"/>
              <w:rPr>
                <w:rFonts w:ascii="宋体" w:hAnsi="宋体" w:cs="宋体"/>
                <w:kern w:val="0"/>
                <w:sz w:val="24"/>
              </w:rPr>
            </w:pPr>
            <w:r>
              <w:rPr>
                <w:rFonts w:hint="eastAsia" w:ascii="宋体" w:hAnsi="宋体" w:cs="宋体"/>
                <w:kern w:val="0"/>
                <w:sz w:val="24"/>
              </w:rPr>
              <w:t>11</w:t>
            </w:r>
          </w:p>
        </w:tc>
        <w:tc>
          <w:tcPr>
            <w:tcW w:w="6679" w:type="dxa"/>
            <w:gridSpan w:val="8"/>
            <w:tcBorders>
              <w:top w:val="nil"/>
              <w:left w:val="nil"/>
              <w:bottom w:val="single" w:color="auto" w:sz="4" w:space="0"/>
              <w:right w:val="single" w:color="auto" w:sz="4" w:space="0"/>
            </w:tcBorders>
            <w:shd w:val="clear" w:color="auto" w:fill="auto"/>
            <w:vAlign w:val="center"/>
          </w:tcPr>
          <w:p w14:paraId="706124EE">
            <w:pPr>
              <w:widowControl/>
              <w:jc w:val="left"/>
              <w:rPr>
                <w:rFonts w:ascii="宋体" w:hAnsi="宋体" w:cs="宋体"/>
                <w:kern w:val="0"/>
                <w:sz w:val="20"/>
                <w:szCs w:val="20"/>
              </w:rPr>
            </w:pPr>
            <w:r>
              <w:rPr>
                <w:rFonts w:hint="eastAsia" w:ascii="宋体" w:hAnsi="宋体" w:cs="宋体"/>
                <w:kern w:val="0"/>
                <w:sz w:val="20"/>
                <w:szCs w:val="20"/>
              </w:rPr>
              <w:t>驾驶员未按照流程操作，比如：发动机未熄火、未装挡车器等</w:t>
            </w:r>
          </w:p>
        </w:tc>
        <w:tc>
          <w:tcPr>
            <w:tcW w:w="2504" w:type="dxa"/>
            <w:gridSpan w:val="2"/>
            <w:tcBorders>
              <w:top w:val="nil"/>
              <w:left w:val="nil"/>
              <w:bottom w:val="single" w:color="auto" w:sz="4" w:space="0"/>
              <w:right w:val="single" w:color="auto" w:sz="8" w:space="0"/>
            </w:tcBorders>
            <w:shd w:val="clear" w:color="auto" w:fill="FFFF00"/>
            <w:vAlign w:val="center"/>
          </w:tcPr>
          <w:p w14:paraId="78F4996F">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1000元</w:t>
            </w:r>
          </w:p>
        </w:tc>
      </w:tr>
      <w:tr w14:paraId="75FA9388">
        <w:tblPrEx>
          <w:tblCellMar>
            <w:top w:w="0" w:type="dxa"/>
            <w:left w:w="108" w:type="dxa"/>
            <w:bottom w:w="0" w:type="dxa"/>
            <w:right w:w="108" w:type="dxa"/>
          </w:tblCellMar>
        </w:tblPrEx>
        <w:trPr>
          <w:trHeight w:val="605" w:hRule="atLeast"/>
        </w:trPr>
        <w:tc>
          <w:tcPr>
            <w:tcW w:w="456" w:type="dxa"/>
            <w:vMerge w:val="restart"/>
            <w:tcBorders>
              <w:top w:val="single" w:color="auto" w:sz="4" w:space="0"/>
              <w:left w:val="single" w:color="auto" w:sz="4" w:space="0"/>
              <w:right w:val="single" w:color="auto" w:sz="4" w:space="0"/>
            </w:tcBorders>
            <w:shd w:val="clear" w:color="auto" w:fill="33CCCC"/>
            <w:vAlign w:val="center"/>
          </w:tcPr>
          <w:p w14:paraId="54D6BE80">
            <w:pPr>
              <w:widowControl/>
              <w:jc w:val="center"/>
              <w:rPr>
                <w:rFonts w:ascii="宋体" w:hAnsi="宋体" w:cs="宋体"/>
                <w:kern w:val="0"/>
                <w:sz w:val="24"/>
              </w:rPr>
            </w:pPr>
            <w:r>
              <w:rPr>
                <w:rFonts w:hint="eastAsia" w:ascii="宋体" w:hAnsi="宋体" w:cs="宋体"/>
                <w:kern w:val="0"/>
                <w:sz w:val="24"/>
              </w:rPr>
              <w:t>　</w:t>
            </w:r>
          </w:p>
        </w:tc>
        <w:tc>
          <w:tcPr>
            <w:tcW w:w="620" w:type="dxa"/>
            <w:tcBorders>
              <w:top w:val="single" w:color="auto" w:sz="4" w:space="0"/>
              <w:left w:val="nil"/>
              <w:bottom w:val="single" w:color="auto" w:sz="4" w:space="0"/>
              <w:right w:val="single" w:color="auto" w:sz="4" w:space="0"/>
            </w:tcBorders>
            <w:shd w:val="clear" w:color="auto" w:fill="auto"/>
            <w:vAlign w:val="center"/>
          </w:tcPr>
          <w:p w14:paraId="677B2956">
            <w:pPr>
              <w:widowControl/>
              <w:jc w:val="center"/>
              <w:rPr>
                <w:rFonts w:ascii="宋体" w:hAnsi="宋体" w:cs="宋体"/>
                <w:kern w:val="0"/>
                <w:sz w:val="24"/>
              </w:rPr>
            </w:pPr>
            <w:r>
              <w:rPr>
                <w:rFonts w:hint="eastAsia" w:ascii="宋体" w:hAnsi="宋体" w:cs="宋体"/>
                <w:kern w:val="0"/>
                <w:sz w:val="24"/>
              </w:rPr>
              <w:t>12</w:t>
            </w:r>
          </w:p>
        </w:tc>
        <w:tc>
          <w:tcPr>
            <w:tcW w:w="6679" w:type="dxa"/>
            <w:gridSpan w:val="8"/>
            <w:tcBorders>
              <w:top w:val="nil"/>
              <w:left w:val="nil"/>
              <w:bottom w:val="single" w:color="auto" w:sz="4" w:space="0"/>
              <w:right w:val="single" w:color="auto" w:sz="4" w:space="0"/>
            </w:tcBorders>
            <w:shd w:val="clear" w:color="auto" w:fill="auto"/>
            <w:vAlign w:val="center"/>
          </w:tcPr>
          <w:p w14:paraId="760FF543">
            <w:pPr>
              <w:widowControl/>
              <w:jc w:val="left"/>
              <w:rPr>
                <w:rFonts w:ascii="宋体" w:hAnsi="宋体" w:cs="宋体"/>
                <w:kern w:val="0"/>
                <w:sz w:val="20"/>
                <w:szCs w:val="20"/>
              </w:rPr>
            </w:pPr>
            <w:r>
              <w:rPr>
                <w:rFonts w:hint="eastAsia" w:ascii="宋体" w:hAnsi="宋体" w:cs="宋体"/>
                <w:kern w:val="0"/>
                <w:sz w:val="20"/>
                <w:szCs w:val="20"/>
              </w:rPr>
              <w:t>车辆、车厢异常，造成安全隐患（如刹车异常、车厢漏水等）</w:t>
            </w:r>
          </w:p>
        </w:tc>
        <w:tc>
          <w:tcPr>
            <w:tcW w:w="2504" w:type="dxa"/>
            <w:gridSpan w:val="2"/>
            <w:tcBorders>
              <w:top w:val="single" w:color="auto" w:sz="4" w:space="0"/>
              <w:left w:val="nil"/>
              <w:bottom w:val="single" w:color="auto" w:sz="4" w:space="0"/>
              <w:right w:val="single" w:color="auto" w:sz="8" w:space="0"/>
            </w:tcBorders>
            <w:shd w:val="clear" w:color="auto" w:fill="FFFF00"/>
            <w:vAlign w:val="center"/>
          </w:tcPr>
          <w:p w14:paraId="3F69CC4C">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1000元（并禁止该车装车）</w:t>
            </w:r>
          </w:p>
        </w:tc>
      </w:tr>
      <w:tr w14:paraId="0CAD3469">
        <w:tblPrEx>
          <w:tblCellMar>
            <w:top w:w="0" w:type="dxa"/>
            <w:left w:w="108" w:type="dxa"/>
            <w:bottom w:w="0" w:type="dxa"/>
            <w:right w:w="108" w:type="dxa"/>
          </w:tblCellMar>
        </w:tblPrEx>
        <w:trPr>
          <w:trHeight w:val="605" w:hRule="atLeast"/>
        </w:trPr>
        <w:tc>
          <w:tcPr>
            <w:tcW w:w="456" w:type="dxa"/>
            <w:vMerge w:val="continue"/>
            <w:tcBorders>
              <w:left w:val="single" w:color="auto" w:sz="4" w:space="0"/>
              <w:right w:val="single" w:color="auto" w:sz="4" w:space="0"/>
            </w:tcBorders>
            <w:shd w:val="clear" w:color="auto" w:fill="auto"/>
            <w:vAlign w:val="center"/>
          </w:tcPr>
          <w:p w14:paraId="11345E8E">
            <w:pPr>
              <w:widowControl/>
              <w:jc w:val="left"/>
              <w:rPr>
                <w:rFonts w:ascii="宋体" w:hAnsi="宋体" w:cs="宋体"/>
                <w:kern w:val="0"/>
                <w:sz w:val="24"/>
              </w:rPr>
            </w:pPr>
          </w:p>
        </w:tc>
        <w:tc>
          <w:tcPr>
            <w:tcW w:w="620" w:type="dxa"/>
            <w:tcBorders>
              <w:top w:val="nil"/>
              <w:left w:val="nil"/>
              <w:bottom w:val="single" w:color="auto" w:sz="4" w:space="0"/>
              <w:right w:val="single" w:color="auto" w:sz="4" w:space="0"/>
            </w:tcBorders>
            <w:shd w:val="clear" w:color="auto" w:fill="auto"/>
            <w:vAlign w:val="center"/>
          </w:tcPr>
          <w:p w14:paraId="55941599">
            <w:pPr>
              <w:widowControl/>
              <w:jc w:val="center"/>
              <w:rPr>
                <w:rFonts w:ascii="宋体" w:hAnsi="宋体" w:cs="宋体"/>
                <w:kern w:val="0"/>
                <w:sz w:val="24"/>
              </w:rPr>
            </w:pPr>
            <w:r>
              <w:rPr>
                <w:rFonts w:hint="eastAsia" w:ascii="宋体" w:hAnsi="宋体" w:cs="宋体"/>
                <w:kern w:val="0"/>
                <w:sz w:val="24"/>
              </w:rPr>
              <w:t>13</w:t>
            </w:r>
          </w:p>
        </w:tc>
        <w:tc>
          <w:tcPr>
            <w:tcW w:w="6679" w:type="dxa"/>
            <w:gridSpan w:val="8"/>
            <w:tcBorders>
              <w:top w:val="nil"/>
              <w:left w:val="nil"/>
              <w:bottom w:val="single" w:color="auto" w:sz="4" w:space="0"/>
              <w:right w:val="single" w:color="auto" w:sz="4" w:space="0"/>
            </w:tcBorders>
            <w:shd w:val="clear" w:color="auto" w:fill="auto"/>
            <w:vAlign w:val="center"/>
          </w:tcPr>
          <w:p w14:paraId="7ED6B5BB">
            <w:pPr>
              <w:widowControl/>
              <w:jc w:val="left"/>
              <w:rPr>
                <w:rFonts w:ascii="宋体" w:hAnsi="宋体" w:cs="宋体"/>
                <w:kern w:val="0"/>
                <w:sz w:val="20"/>
                <w:szCs w:val="20"/>
              </w:rPr>
            </w:pPr>
            <w:r>
              <w:rPr>
                <w:rFonts w:hint="eastAsia" w:ascii="宋体" w:hAnsi="宋体" w:cs="宋体"/>
                <w:kern w:val="0"/>
                <w:sz w:val="20"/>
                <w:szCs w:val="20"/>
              </w:rPr>
              <w:t>外车未使用挡网，若挡网遗失需另缴交500元向</w:t>
            </w:r>
            <w:r>
              <w:rPr>
                <w:rFonts w:hint="eastAsia" w:ascii="宋体" w:hAnsi="宋体" w:cs="宋体"/>
                <w:kern w:val="0"/>
                <w:sz w:val="20"/>
                <w:szCs w:val="20"/>
                <w:lang w:eastAsia="zh-CN"/>
              </w:rPr>
              <w:t>仓库</w:t>
            </w:r>
            <w:r>
              <w:rPr>
                <w:rFonts w:hint="eastAsia" w:ascii="宋体" w:hAnsi="宋体" w:cs="宋体"/>
                <w:kern w:val="0"/>
                <w:sz w:val="20"/>
                <w:szCs w:val="20"/>
              </w:rPr>
              <w:t>申请补发</w:t>
            </w:r>
          </w:p>
        </w:tc>
        <w:tc>
          <w:tcPr>
            <w:tcW w:w="2504" w:type="dxa"/>
            <w:gridSpan w:val="2"/>
            <w:tcBorders>
              <w:top w:val="nil"/>
              <w:left w:val="nil"/>
              <w:bottom w:val="single" w:color="auto" w:sz="4" w:space="0"/>
              <w:right w:val="single" w:color="auto" w:sz="8" w:space="0"/>
            </w:tcBorders>
            <w:shd w:val="clear" w:color="auto" w:fill="FFFF00"/>
            <w:vAlign w:val="center"/>
          </w:tcPr>
          <w:p w14:paraId="6DE54110">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2000元（并禁止该车装车）</w:t>
            </w:r>
          </w:p>
        </w:tc>
      </w:tr>
      <w:tr w14:paraId="5BB0751B">
        <w:tblPrEx>
          <w:tblCellMar>
            <w:top w:w="0" w:type="dxa"/>
            <w:left w:w="108" w:type="dxa"/>
            <w:bottom w:w="0" w:type="dxa"/>
            <w:right w:w="108" w:type="dxa"/>
          </w:tblCellMar>
        </w:tblPrEx>
        <w:trPr>
          <w:trHeight w:val="605" w:hRule="atLeast"/>
        </w:trPr>
        <w:tc>
          <w:tcPr>
            <w:tcW w:w="456" w:type="dxa"/>
            <w:vMerge w:val="continue"/>
            <w:tcBorders>
              <w:left w:val="single" w:color="auto" w:sz="4" w:space="0"/>
              <w:right w:val="single" w:color="auto" w:sz="4" w:space="0"/>
            </w:tcBorders>
            <w:shd w:val="clear" w:color="auto" w:fill="auto"/>
            <w:vAlign w:val="center"/>
          </w:tcPr>
          <w:p w14:paraId="46325A69">
            <w:pPr>
              <w:widowControl/>
              <w:jc w:val="left"/>
              <w:rPr>
                <w:rFonts w:ascii="宋体" w:hAnsi="宋体" w:cs="宋体"/>
                <w:kern w:val="0"/>
                <w:sz w:val="24"/>
              </w:rPr>
            </w:pPr>
          </w:p>
        </w:tc>
        <w:tc>
          <w:tcPr>
            <w:tcW w:w="620" w:type="dxa"/>
            <w:tcBorders>
              <w:top w:val="nil"/>
              <w:left w:val="nil"/>
              <w:bottom w:val="single" w:color="auto" w:sz="4" w:space="0"/>
              <w:right w:val="single" w:color="auto" w:sz="4" w:space="0"/>
            </w:tcBorders>
            <w:shd w:val="clear" w:color="auto" w:fill="auto"/>
            <w:vAlign w:val="center"/>
          </w:tcPr>
          <w:p w14:paraId="19DF19E4">
            <w:pPr>
              <w:widowControl/>
              <w:jc w:val="center"/>
              <w:rPr>
                <w:rFonts w:ascii="宋体" w:hAnsi="宋体" w:cs="宋体"/>
                <w:kern w:val="0"/>
                <w:sz w:val="24"/>
              </w:rPr>
            </w:pPr>
            <w:r>
              <w:rPr>
                <w:rFonts w:hint="eastAsia" w:ascii="宋体" w:hAnsi="宋体" w:cs="宋体"/>
                <w:kern w:val="0"/>
                <w:sz w:val="24"/>
              </w:rPr>
              <w:t>14</w:t>
            </w:r>
          </w:p>
        </w:tc>
        <w:tc>
          <w:tcPr>
            <w:tcW w:w="6679" w:type="dxa"/>
            <w:gridSpan w:val="8"/>
            <w:tcBorders>
              <w:top w:val="nil"/>
              <w:left w:val="nil"/>
              <w:bottom w:val="single" w:color="auto" w:sz="4" w:space="0"/>
              <w:right w:val="single" w:color="auto" w:sz="4" w:space="0"/>
            </w:tcBorders>
            <w:shd w:val="clear" w:color="auto" w:fill="auto"/>
            <w:vAlign w:val="center"/>
          </w:tcPr>
          <w:p w14:paraId="2236DB7C">
            <w:pPr>
              <w:widowControl/>
              <w:jc w:val="left"/>
              <w:rPr>
                <w:rFonts w:ascii="宋体" w:hAnsi="宋体" w:cs="宋体"/>
                <w:kern w:val="0"/>
                <w:sz w:val="20"/>
                <w:szCs w:val="20"/>
              </w:rPr>
            </w:pPr>
            <w:r>
              <w:rPr>
                <w:rFonts w:hint="eastAsia" w:ascii="宋体" w:hAnsi="宋体" w:cs="宋体"/>
                <w:kern w:val="0"/>
                <w:sz w:val="20"/>
                <w:szCs w:val="20"/>
              </w:rPr>
              <w:t>运输公司人员或车辆任何原因损毁</w:t>
            </w:r>
            <w:r>
              <w:rPr>
                <w:rFonts w:hint="eastAsia" w:ascii="宋体" w:hAnsi="宋体" w:cs="宋体"/>
                <w:kern w:val="0"/>
                <w:sz w:val="20"/>
                <w:szCs w:val="20"/>
                <w:lang w:eastAsia="zh-CN"/>
              </w:rPr>
              <w:t>仓库</w:t>
            </w:r>
            <w:r>
              <w:rPr>
                <w:rFonts w:hint="eastAsia" w:ascii="宋体" w:hAnsi="宋体" w:cs="宋体"/>
                <w:kern w:val="0"/>
                <w:sz w:val="20"/>
                <w:szCs w:val="20"/>
              </w:rPr>
              <w:t>公共设施</w:t>
            </w:r>
          </w:p>
        </w:tc>
        <w:tc>
          <w:tcPr>
            <w:tcW w:w="2504" w:type="dxa"/>
            <w:gridSpan w:val="2"/>
            <w:tcBorders>
              <w:top w:val="nil"/>
              <w:left w:val="nil"/>
              <w:bottom w:val="single" w:color="auto" w:sz="4" w:space="0"/>
              <w:right w:val="single" w:color="auto" w:sz="8" w:space="0"/>
            </w:tcBorders>
            <w:shd w:val="clear" w:color="auto" w:fill="FFFF00"/>
            <w:vAlign w:val="center"/>
          </w:tcPr>
          <w:p w14:paraId="6B5C8C4F">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3000元（且需赔偿</w:t>
            </w:r>
            <w:r>
              <w:rPr>
                <w:rFonts w:hint="eastAsia" w:ascii="宋体" w:hAnsi="宋体" w:cs="宋体"/>
                <w:color w:val="auto"/>
                <w:kern w:val="0"/>
                <w:sz w:val="20"/>
                <w:szCs w:val="20"/>
                <w:shd w:val="clear" w:color="auto" w:fill="auto"/>
                <w:lang w:eastAsia="zh-CN"/>
              </w:rPr>
              <w:t>仓库</w:t>
            </w:r>
            <w:r>
              <w:rPr>
                <w:rFonts w:hint="eastAsia" w:ascii="宋体" w:hAnsi="宋体" w:cs="宋体"/>
                <w:color w:val="auto"/>
                <w:kern w:val="0"/>
                <w:sz w:val="20"/>
                <w:szCs w:val="20"/>
                <w:shd w:val="clear" w:color="auto" w:fill="auto"/>
              </w:rPr>
              <w:t>所有损失）</w:t>
            </w:r>
          </w:p>
        </w:tc>
      </w:tr>
      <w:tr w14:paraId="56ADCFAB">
        <w:tblPrEx>
          <w:tblCellMar>
            <w:top w:w="0" w:type="dxa"/>
            <w:left w:w="108" w:type="dxa"/>
            <w:bottom w:w="0" w:type="dxa"/>
            <w:right w:w="108" w:type="dxa"/>
          </w:tblCellMar>
        </w:tblPrEx>
        <w:trPr>
          <w:trHeight w:val="605" w:hRule="atLeast"/>
        </w:trPr>
        <w:tc>
          <w:tcPr>
            <w:tcW w:w="456" w:type="dxa"/>
            <w:vMerge w:val="continue"/>
            <w:tcBorders>
              <w:left w:val="single" w:color="auto" w:sz="4" w:space="0"/>
              <w:bottom w:val="single" w:color="000000" w:sz="4" w:space="0"/>
              <w:right w:val="single" w:color="auto" w:sz="4" w:space="0"/>
            </w:tcBorders>
            <w:shd w:val="clear" w:color="auto" w:fill="auto"/>
            <w:vAlign w:val="center"/>
          </w:tcPr>
          <w:p w14:paraId="5226A1A1">
            <w:pPr>
              <w:widowControl/>
              <w:jc w:val="left"/>
              <w:rPr>
                <w:rFonts w:ascii="宋体" w:hAnsi="宋体" w:cs="宋体"/>
                <w:kern w:val="0"/>
                <w:sz w:val="24"/>
              </w:rPr>
            </w:pPr>
          </w:p>
        </w:tc>
        <w:tc>
          <w:tcPr>
            <w:tcW w:w="620" w:type="dxa"/>
            <w:tcBorders>
              <w:top w:val="nil"/>
              <w:left w:val="nil"/>
              <w:bottom w:val="single" w:color="auto" w:sz="4" w:space="0"/>
              <w:right w:val="single" w:color="auto" w:sz="4" w:space="0"/>
            </w:tcBorders>
            <w:shd w:val="clear" w:color="auto" w:fill="auto"/>
            <w:vAlign w:val="center"/>
          </w:tcPr>
          <w:p w14:paraId="08A2E35A">
            <w:pPr>
              <w:widowControl/>
              <w:jc w:val="center"/>
              <w:rPr>
                <w:rFonts w:hint="eastAsia" w:ascii="宋体" w:hAnsi="宋体" w:cs="宋体"/>
                <w:kern w:val="0"/>
                <w:sz w:val="24"/>
              </w:rPr>
            </w:pPr>
            <w:r>
              <w:rPr>
                <w:rFonts w:hint="eastAsia" w:ascii="宋体" w:hAnsi="宋体" w:cs="宋体"/>
                <w:kern w:val="0"/>
                <w:sz w:val="24"/>
              </w:rPr>
              <w:t>15</w:t>
            </w:r>
          </w:p>
        </w:tc>
        <w:tc>
          <w:tcPr>
            <w:tcW w:w="6679" w:type="dxa"/>
            <w:gridSpan w:val="8"/>
            <w:tcBorders>
              <w:top w:val="nil"/>
              <w:left w:val="nil"/>
              <w:bottom w:val="single" w:color="auto" w:sz="4" w:space="0"/>
              <w:right w:val="single" w:color="auto" w:sz="4" w:space="0"/>
            </w:tcBorders>
            <w:shd w:val="clear" w:color="auto" w:fill="auto"/>
            <w:vAlign w:val="center"/>
          </w:tcPr>
          <w:p w14:paraId="74B4588E">
            <w:pPr>
              <w:widowControl/>
              <w:jc w:val="left"/>
              <w:rPr>
                <w:rFonts w:hint="eastAsia" w:ascii="宋体" w:hAnsi="宋体" w:cs="宋体"/>
                <w:kern w:val="0"/>
                <w:sz w:val="20"/>
                <w:szCs w:val="20"/>
              </w:rPr>
            </w:pPr>
            <w:r>
              <w:rPr>
                <w:rFonts w:hint="eastAsia" w:ascii="宋体" w:hAnsi="宋体" w:cs="宋体"/>
                <w:kern w:val="0"/>
                <w:sz w:val="20"/>
                <w:szCs w:val="20"/>
              </w:rPr>
              <w:t>为作业安全考量，除装车驾驶员外，其余非相关作业人员一律不准入仓（如妇女、小孩或其他人员）</w:t>
            </w:r>
          </w:p>
        </w:tc>
        <w:tc>
          <w:tcPr>
            <w:tcW w:w="2504" w:type="dxa"/>
            <w:gridSpan w:val="2"/>
            <w:tcBorders>
              <w:top w:val="nil"/>
              <w:left w:val="nil"/>
              <w:bottom w:val="single" w:color="auto" w:sz="4" w:space="0"/>
              <w:right w:val="single" w:color="auto" w:sz="8" w:space="0"/>
            </w:tcBorders>
            <w:shd w:val="clear" w:color="auto" w:fill="FFFF00"/>
            <w:vAlign w:val="center"/>
          </w:tcPr>
          <w:p w14:paraId="545FFA7C">
            <w:pPr>
              <w:widowControl/>
              <w:jc w:val="center"/>
              <w:rPr>
                <w:rFonts w:hint="eastAsia"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3000元及停止装车并列入黑名单</w:t>
            </w:r>
          </w:p>
        </w:tc>
      </w:tr>
      <w:tr w14:paraId="3F13AE93">
        <w:tblPrEx>
          <w:tblCellMar>
            <w:top w:w="0" w:type="dxa"/>
            <w:left w:w="108" w:type="dxa"/>
            <w:bottom w:w="0" w:type="dxa"/>
            <w:right w:w="108" w:type="dxa"/>
          </w:tblCellMar>
        </w:tblPrEx>
        <w:trPr>
          <w:trHeight w:val="605" w:hRule="atLeast"/>
        </w:trPr>
        <w:tc>
          <w:tcPr>
            <w:tcW w:w="456" w:type="dxa"/>
            <w:vMerge w:val="restart"/>
            <w:tcBorders>
              <w:top w:val="nil"/>
              <w:left w:val="single" w:color="auto" w:sz="8" w:space="0"/>
              <w:right w:val="single" w:color="auto" w:sz="4" w:space="0"/>
            </w:tcBorders>
            <w:shd w:val="clear" w:color="auto" w:fill="CC99FF"/>
            <w:vAlign w:val="center"/>
          </w:tcPr>
          <w:p w14:paraId="7EDCCD52">
            <w:pPr>
              <w:widowControl/>
              <w:jc w:val="center"/>
              <w:rPr>
                <w:rFonts w:ascii="宋体" w:hAnsi="宋体" w:cs="宋体"/>
                <w:kern w:val="0"/>
                <w:sz w:val="24"/>
              </w:rPr>
            </w:pPr>
            <w:r>
              <w:rPr>
                <w:rFonts w:hint="eastAsia" w:ascii="宋体" w:hAnsi="宋体" w:cs="宋体"/>
                <w:kern w:val="0"/>
                <w:sz w:val="24"/>
              </w:rPr>
              <w:t>作业规范类违规</w:t>
            </w:r>
          </w:p>
        </w:tc>
        <w:tc>
          <w:tcPr>
            <w:tcW w:w="620" w:type="dxa"/>
            <w:tcBorders>
              <w:top w:val="nil"/>
              <w:left w:val="nil"/>
              <w:bottom w:val="single" w:color="auto" w:sz="4" w:space="0"/>
              <w:right w:val="single" w:color="auto" w:sz="4" w:space="0"/>
            </w:tcBorders>
            <w:shd w:val="clear" w:color="auto" w:fill="auto"/>
            <w:vAlign w:val="center"/>
          </w:tcPr>
          <w:p w14:paraId="3611028B">
            <w:pPr>
              <w:widowControl/>
              <w:jc w:val="center"/>
              <w:rPr>
                <w:rFonts w:ascii="宋体" w:hAnsi="宋体" w:cs="宋体"/>
                <w:kern w:val="0"/>
                <w:sz w:val="24"/>
              </w:rPr>
            </w:pPr>
            <w:r>
              <w:rPr>
                <w:rFonts w:hint="eastAsia" w:ascii="宋体" w:hAnsi="宋体" w:cs="宋体"/>
                <w:kern w:val="0"/>
                <w:sz w:val="24"/>
              </w:rPr>
              <w:t>16</w:t>
            </w:r>
          </w:p>
        </w:tc>
        <w:tc>
          <w:tcPr>
            <w:tcW w:w="6679" w:type="dxa"/>
            <w:gridSpan w:val="8"/>
            <w:tcBorders>
              <w:top w:val="nil"/>
              <w:left w:val="nil"/>
              <w:bottom w:val="single" w:color="auto" w:sz="4" w:space="0"/>
              <w:right w:val="single" w:color="auto" w:sz="4" w:space="0"/>
            </w:tcBorders>
            <w:shd w:val="clear" w:color="auto" w:fill="auto"/>
            <w:vAlign w:val="center"/>
          </w:tcPr>
          <w:p w14:paraId="2FB105CF">
            <w:pPr>
              <w:widowControl/>
              <w:jc w:val="left"/>
              <w:rPr>
                <w:rFonts w:ascii="宋体" w:hAnsi="宋体" w:cs="宋体"/>
                <w:kern w:val="0"/>
                <w:sz w:val="20"/>
                <w:szCs w:val="20"/>
              </w:rPr>
            </w:pPr>
            <w:r>
              <w:rPr>
                <w:rFonts w:hint="eastAsia" w:ascii="宋体" w:hAnsi="宋体" w:cs="宋体"/>
                <w:kern w:val="0"/>
                <w:sz w:val="20"/>
                <w:szCs w:val="20"/>
              </w:rPr>
              <w:t>运输公司人员、驾驶员私自进入仓库内或任何</w:t>
            </w:r>
            <w:r>
              <w:rPr>
                <w:rFonts w:hint="eastAsia" w:ascii="宋体" w:hAnsi="宋体" w:cs="宋体"/>
                <w:kern w:val="0"/>
                <w:sz w:val="20"/>
                <w:szCs w:val="20"/>
                <w:lang w:eastAsia="zh-CN"/>
              </w:rPr>
              <w:t>仓库</w:t>
            </w:r>
            <w:r>
              <w:rPr>
                <w:rFonts w:hint="eastAsia" w:ascii="宋体" w:hAnsi="宋体" w:cs="宋体"/>
                <w:kern w:val="0"/>
                <w:sz w:val="20"/>
                <w:szCs w:val="20"/>
              </w:rPr>
              <w:t>管制区域</w:t>
            </w:r>
          </w:p>
        </w:tc>
        <w:tc>
          <w:tcPr>
            <w:tcW w:w="2504" w:type="dxa"/>
            <w:gridSpan w:val="2"/>
            <w:tcBorders>
              <w:top w:val="nil"/>
              <w:left w:val="nil"/>
              <w:bottom w:val="single" w:color="auto" w:sz="4" w:space="0"/>
              <w:right w:val="single" w:color="auto" w:sz="8" w:space="0"/>
            </w:tcBorders>
            <w:shd w:val="clear" w:color="auto" w:fill="FFFF00"/>
            <w:vAlign w:val="center"/>
          </w:tcPr>
          <w:p w14:paraId="0809C78B">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3000元</w:t>
            </w:r>
          </w:p>
        </w:tc>
      </w:tr>
      <w:tr w14:paraId="4F35ECA1">
        <w:tblPrEx>
          <w:tblCellMar>
            <w:top w:w="0" w:type="dxa"/>
            <w:left w:w="108" w:type="dxa"/>
            <w:bottom w:w="0" w:type="dxa"/>
            <w:right w:w="108" w:type="dxa"/>
          </w:tblCellMar>
        </w:tblPrEx>
        <w:trPr>
          <w:trHeight w:val="605" w:hRule="atLeast"/>
        </w:trPr>
        <w:tc>
          <w:tcPr>
            <w:tcW w:w="456" w:type="dxa"/>
            <w:vMerge w:val="continue"/>
            <w:tcBorders>
              <w:left w:val="single" w:color="auto" w:sz="8" w:space="0"/>
              <w:right w:val="single" w:color="auto" w:sz="4" w:space="0"/>
            </w:tcBorders>
            <w:shd w:val="clear" w:color="auto" w:fill="auto"/>
            <w:vAlign w:val="center"/>
          </w:tcPr>
          <w:p w14:paraId="5CC1FCCA">
            <w:pPr>
              <w:widowControl/>
              <w:jc w:val="left"/>
              <w:rPr>
                <w:rFonts w:ascii="宋体" w:hAnsi="宋体" w:cs="宋体"/>
                <w:kern w:val="0"/>
                <w:sz w:val="24"/>
              </w:rPr>
            </w:pPr>
          </w:p>
        </w:tc>
        <w:tc>
          <w:tcPr>
            <w:tcW w:w="620" w:type="dxa"/>
            <w:tcBorders>
              <w:top w:val="nil"/>
              <w:left w:val="nil"/>
              <w:bottom w:val="single" w:color="auto" w:sz="4" w:space="0"/>
              <w:right w:val="single" w:color="auto" w:sz="4" w:space="0"/>
            </w:tcBorders>
            <w:shd w:val="clear" w:color="auto" w:fill="auto"/>
            <w:vAlign w:val="center"/>
          </w:tcPr>
          <w:p w14:paraId="32944476">
            <w:pPr>
              <w:widowControl/>
              <w:jc w:val="center"/>
              <w:rPr>
                <w:rFonts w:ascii="宋体" w:hAnsi="宋体" w:cs="宋体"/>
                <w:kern w:val="0"/>
                <w:sz w:val="24"/>
              </w:rPr>
            </w:pPr>
            <w:r>
              <w:rPr>
                <w:rFonts w:hint="eastAsia" w:ascii="宋体" w:hAnsi="宋体" w:cs="宋体"/>
                <w:kern w:val="0"/>
                <w:sz w:val="24"/>
              </w:rPr>
              <w:t>17</w:t>
            </w:r>
          </w:p>
        </w:tc>
        <w:tc>
          <w:tcPr>
            <w:tcW w:w="6679" w:type="dxa"/>
            <w:gridSpan w:val="8"/>
            <w:tcBorders>
              <w:top w:val="nil"/>
              <w:left w:val="nil"/>
              <w:bottom w:val="single" w:color="auto" w:sz="4" w:space="0"/>
              <w:right w:val="single" w:color="auto" w:sz="4" w:space="0"/>
            </w:tcBorders>
            <w:shd w:val="clear" w:color="auto" w:fill="auto"/>
            <w:vAlign w:val="center"/>
          </w:tcPr>
          <w:p w14:paraId="6FECB865">
            <w:pPr>
              <w:widowControl/>
              <w:jc w:val="left"/>
              <w:rPr>
                <w:rFonts w:ascii="宋体" w:hAnsi="宋体" w:cs="宋体"/>
                <w:kern w:val="0"/>
                <w:sz w:val="20"/>
                <w:szCs w:val="20"/>
              </w:rPr>
            </w:pPr>
            <w:r>
              <w:rPr>
                <w:rFonts w:hint="eastAsia" w:ascii="宋体" w:hAnsi="宋体" w:cs="宋体"/>
                <w:kern w:val="0"/>
                <w:sz w:val="20"/>
                <w:szCs w:val="20"/>
              </w:rPr>
              <w:t>运输公司收到</w:t>
            </w:r>
            <w:r>
              <w:rPr>
                <w:rFonts w:hint="eastAsia" w:ascii="宋体" w:hAnsi="宋体" w:cs="宋体"/>
                <w:kern w:val="0"/>
                <w:sz w:val="20"/>
                <w:szCs w:val="20"/>
                <w:lang w:eastAsia="zh-CN"/>
              </w:rPr>
              <w:t>仓库</w:t>
            </w:r>
            <w:r>
              <w:rPr>
                <w:rFonts w:hint="eastAsia" w:ascii="宋体" w:hAnsi="宋体" w:cs="宋体"/>
                <w:kern w:val="0"/>
                <w:sz w:val="20"/>
                <w:szCs w:val="20"/>
              </w:rPr>
              <w:t>约车要求后未按</w:t>
            </w:r>
            <w:r>
              <w:rPr>
                <w:rFonts w:hint="eastAsia" w:ascii="宋体" w:hAnsi="宋体" w:cs="宋体"/>
                <w:kern w:val="0"/>
                <w:sz w:val="20"/>
                <w:szCs w:val="20"/>
                <w:lang w:eastAsia="zh-CN"/>
              </w:rPr>
              <w:t>仓库</w:t>
            </w:r>
            <w:r>
              <w:rPr>
                <w:rFonts w:hint="eastAsia" w:ascii="宋体" w:hAnsi="宋体" w:cs="宋体"/>
                <w:kern w:val="0"/>
                <w:sz w:val="20"/>
                <w:szCs w:val="20"/>
              </w:rPr>
              <w:t>要求时间到车每小时扣款200元</w:t>
            </w:r>
          </w:p>
        </w:tc>
        <w:tc>
          <w:tcPr>
            <w:tcW w:w="2504" w:type="dxa"/>
            <w:gridSpan w:val="2"/>
            <w:tcBorders>
              <w:top w:val="nil"/>
              <w:left w:val="nil"/>
              <w:bottom w:val="single" w:color="auto" w:sz="4" w:space="0"/>
              <w:right w:val="single" w:color="auto" w:sz="8" w:space="0"/>
            </w:tcBorders>
            <w:shd w:val="clear" w:color="auto" w:fill="FFFF00"/>
            <w:vAlign w:val="center"/>
          </w:tcPr>
          <w:p w14:paraId="1133D9DE">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每小时200元</w:t>
            </w:r>
          </w:p>
        </w:tc>
      </w:tr>
      <w:tr w14:paraId="1B3CC966">
        <w:tblPrEx>
          <w:tblCellMar>
            <w:top w:w="0" w:type="dxa"/>
            <w:left w:w="108" w:type="dxa"/>
            <w:bottom w:w="0" w:type="dxa"/>
            <w:right w:w="108" w:type="dxa"/>
          </w:tblCellMar>
        </w:tblPrEx>
        <w:trPr>
          <w:trHeight w:val="605" w:hRule="atLeast"/>
        </w:trPr>
        <w:tc>
          <w:tcPr>
            <w:tcW w:w="456" w:type="dxa"/>
            <w:vMerge w:val="continue"/>
            <w:tcBorders>
              <w:left w:val="single" w:color="auto" w:sz="8" w:space="0"/>
              <w:right w:val="single" w:color="auto" w:sz="4" w:space="0"/>
            </w:tcBorders>
            <w:shd w:val="clear" w:color="auto" w:fill="auto"/>
            <w:vAlign w:val="center"/>
          </w:tcPr>
          <w:p w14:paraId="09E9D1C4">
            <w:pPr>
              <w:widowControl/>
              <w:jc w:val="left"/>
              <w:rPr>
                <w:rFonts w:ascii="宋体" w:hAnsi="宋体" w:cs="宋体"/>
                <w:kern w:val="0"/>
                <w:sz w:val="24"/>
              </w:rPr>
            </w:pPr>
          </w:p>
        </w:tc>
        <w:tc>
          <w:tcPr>
            <w:tcW w:w="620" w:type="dxa"/>
            <w:tcBorders>
              <w:top w:val="nil"/>
              <w:left w:val="nil"/>
              <w:bottom w:val="single" w:color="auto" w:sz="4" w:space="0"/>
              <w:right w:val="single" w:color="auto" w:sz="4" w:space="0"/>
            </w:tcBorders>
            <w:shd w:val="clear" w:color="auto" w:fill="auto"/>
            <w:vAlign w:val="center"/>
          </w:tcPr>
          <w:p w14:paraId="3159D7C9">
            <w:pPr>
              <w:widowControl/>
              <w:jc w:val="center"/>
              <w:rPr>
                <w:rFonts w:ascii="宋体" w:hAnsi="宋体" w:cs="宋体"/>
                <w:kern w:val="0"/>
                <w:sz w:val="24"/>
              </w:rPr>
            </w:pPr>
            <w:r>
              <w:rPr>
                <w:rFonts w:hint="eastAsia" w:ascii="宋体" w:hAnsi="宋体" w:cs="宋体"/>
                <w:kern w:val="0"/>
                <w:sz w:val="24"/>
              </w:rPr>
              <w:t>18</w:t>
            </w:r>
          </w:p>
        </w:tc>
        <w:tc>
          <w:tcPr>
            <w:tcW w:w="6679" w:type="dxa"/>
            <w:gridSpan w:val="8"/>
            <w:tcBorders>
              <w:top w:val="nil"/>
              <w:left w:val="nil"/>
              <w:bottom w:val="single" w:color="auto" w:sz="4" w:space="0"/>
              <w:right w:val="single" w:color="auto" w:sz="4" w:space="0"/>
            </w:tcBorders>
            <w:shd w:val="clear" w:color="auto" w:fill="auto"/>
            <w:vAlign w:val="center"/>
          </w:tcPr>
          <w:p w14:paraId="1CCACB1B">
            <w:pPr>
              <w:widowControl/>
              <w:jc w:val="left"/>
              <w:rPr>
                <w:rFonts w:ascii="宋体" w:hAnsi="宋体" w:cs="宋体"/>
                <w:kern w:val="0"/>
                <w:sz w:val="20"/>
                <w:szCs w:val="20"/>
              </w:rPr>
            </w:pPr>
            <w:r>
              <w:rPr>
                <w:rFonts w:hint="eastAsia" w:ascii="宋体" w:hAnsi="宋体" w:cs="宋体"/>
                <w:kern w:val="0"/>
                <w:sz w:val="20"/>
                <w:szCs w:val="20"/>
              </w:rPr>
              <w:t>到</w:t>
            </w:r>
            <w:r>
              <w:rPr>
                <w:rFonts w:hint="eastAsia" w:ascii="宋体" w:hAnsi="宋体" w:cs="宋体"/>
                <w:kern w:val="0"/>
                <w:sz w:val="20"/>
                <w:szCs w:val="20"/>
                <w:lang w:val="en-US" w:eastAsia="zh-CN"/>
              </w:rPr>
              <w:t>仓</w:t>
            </w:r>
            <w:r>
              <w:rPr>
                <w:rFonts w:hint="eastAsia" w:ascii="宋体" w:hAnsi="宋体" w:cs="宋体"/>
                <w:kern w:val="0"/>
                <w:sz w:val="20"/>
                <w:szCs w:val="20"/>
              </w:rPr>
              <w:t>时间超规定时间一小时以上每小时罚款</w:t>
            </w:r>
            <w:r>
              <w:rPr>
                <w:rFonts w:hint="eastAsia" w:ascii="宋体" w:hAnsi="宋体" w:cs="宋体"/>
                <w:kern w:val="0"/>
                <w:sz w:val="20"/>
                <w:szCs w:val="20"/>
                <w:lang w:val="en-US" w:eastAsia="zh-CN"/>
              </w:rPr>
              <w:t>200</w:t>
            </w:r>
            <w:r>
              <w:rPr>
                <w:rFonts w:hint="eastAsia" w:ascii="宋体" w:hAnsi="宋体" w:cs="宋体"/>
                <w:kern w:val="0"/>
                <w:sz w:val="20"/>
                <w:szCs w:val="20"/>
              </w:rPr>
              <w:t>元</w:t>
            </w:r>
          </w:p>
        </w:tc>
        <w:tc>
          <w:tcPr>
            <w:tcW w:w="2504" w:type="dxa"/>
            <w:gridSpan w:val="2"/>
            <w:tcBorders>
              <w:top w:val="nil"/>
              <w:left w:val="nil"/>
              <w:bottom w:val="single" w:color="auto" w:sz="4" w:space="0"/>
              <w:right w:val="single" w:color="auto" w:sz="8" w:space="0"/>
            </w:tcBorders>
            <w:shd w:val="clear" w:color="auto" w:fill="FFFF00"/>
            <w:vAlign w:val="center"/>
          </w:tcPr>
          <w:p w14:paraId="1979CCB8">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超时每小时</w:t>
            </w:r>
            <w:r>
              <w:rPr>
                <w:rFonts w:hint="eastAsia" w:ascii="宋体" w:hAnsi="宋体" w:cs="宋体"/>
                <w:color w:val="auto"/>
                <w:kern w:val="0"/>
                <w:sz w:val="20"/>
                <w:szCs w:val="20"/>
                <w:shd w:val="clear" w:color="auto" w:fill="auto"/>
                <w:lang w:val="en-US" w:eastAsia="zh-CN"/>
              </w:rPr>
              <w:t>200</w:t>
            </w:r>
            <w:r>
              <w:rPr>
                <w:rFonts w:hint="eastAsia" w:ascii="宋体" w:hAnsi="宋体" w:cs="宋体"/>
                <w:color w:val="auto"/>
                <w:kern w:val="0"/>
                <w:sz w:val="20"/>
                <w:szCs w:val="20"/>
                <w:shd w:val="clear" w:color="auto" w:fill="auto"/>
              </w:rPr>
              <w:t>元</w:t>
            </w:r>
          </w:p>
        </w:tc>
      </w:tr>
      <w:tr w14:paraId="4CFC3E7E">
        <w:tblPrEx>
          <w:tblCellMar>
            <w:top w:w="0" w:type="dxa"/>
            <w:left w:w="108" w:type="dxa"/>
            <w:bottom w:w="0" w:type="dxa"/>
            <w:right w:w="108" w:type="dxa"/>
          </w:tblCellMar>
        </w:tblPrEx>
        <w:trPr>
          <w:trHeight w:val="605" w:hRule="atLeast"/>
        </w:trPr>
        <w:tc>
          <w:tcPr>
            <w:tcW w:w="456" w:type="dxa"/>
            <w:vMerge w:val="continue"/>
            <w:tcBorders>
              <w:left w:val="single" w:color="auto" w:sz="8" w:space="0"/>
              <w:right w:val="single" w:color="auto" w:sz="4" w:space="0"/>
            </w:tcBorders>
            <w:shd w:val="clear" w:color="auto" w:fill="auto"/>
            <w:vAlign w:val="center"/>
          </w:tcPr>
          <w:p w14:paraId="2FE14F91">
            <w:pPr>
              <w:widowControl/>
              <w:jc w:val="left"/>
              <w:rPr>
                <w:rFonts w:ascii="宋体" w:hAnsi="宋体" w:cs="宋体"/>
                <w:kern w:val="0"/>
                <w:sz w:val="24"/>
              </w:rPr>
            </w:pPr>
          </w:p>
        </w:tc>
        <w:tc>
          <w:tcPr>
            <w:tcW w:w="620" w:type="dxa"/>
            <w:tcBorders>
              <w:top w:val="nil"/>
              <w:left w:val="nil"/>
              <w:bottom w:val="single" w:color="auto" w:sz="4" w:space="0"/>
              <w:right w:val="single" w:color="auto" w:sz="4" w:space="0"/>
            </w:tcBorders>
            <w:shd w:val="clear" w:color="auto" w:fill="auto"/>
            <w:vAlign w:val="center"/>
          </w:tcPr>
          <w:p w14:paraId="3CDC1B39">
            <w:pPr>
              <w:widowControl/>
              <w:jc w:val="center"/>
              <w:rPr>
                <w:rFonts w:ascii="宋体" w:hAnsi="宋体" w:cs="宋体"/>
                <w:kern w:val="0"/>
                <w:sz w:val="24"/>
              </w:rPr>
            </w:pPr>
            <w:r>
              <w:rPr>
                <w:rFonts w:hint="eastAsia" w:ascii="宋体" w:hAnsi="宋体" w:cs="宋体"/>
                <w:kern w:val="0"/>
                <w:sz w:val="24"/>
              </w:rPr>
              <w:t>19</w:t>
            </w:r>
          </w:p>
        </w:tc>
        <w:tc>
          <w:tcPr>
            <w:tcW w:w="6679" w:type="dxa"/>
            <w:gridSpan w:val="8"/>
            <w:tcBorders>
              <w:top w:val="nil"/>
              <w:left w:val="nil"/>
              <w:bottom w:val="single" w:color="auto" w:sz="4" w:space="0"/>
              <w:right w:val="single" w:color="auto" w:sz="4" w:space="0"/>
            </w:tcBorders>
            <w:shd w:val="clear" w:color="auto" w:fill="auto"/>
            <w:vAlign w:val="center"/>
          </w:tcPr>
          <w:p w14:paraId="7B4A1C10">
            <w:pPr>
              <w:widowControl/>
              <w:jc w:val="left"/>
              <w:rPr>
                <w:rFonts w:ascii="宋体" w:hAnsi="宋体" w:cs="宋体"/>
                <w:kern w:val="0"/>
                <w:sz w:val="20"/>
                <w:szCs w:val="20"/>
              </w:rPr>
            </w:pPr>
            <w:r>
              <w:rPr>
                <w:rFonts w:hint="eastAsia" w:ascii="宋体" w:hAnsi="宋体" w:cs="宋体"/>
                <w:kern w:val="0"/>
                <w:sz w:val="20"/>
                <w:szCs w:val="20"/>
              </w:rPr>
              <w:t>运输公司车辆拒绝至</w:t>
            </w:r>
            <w:r>
              <w:rPr>
                <w:rFonts w:hint="eastAsia" w:ascii="宋体" w:hAnsi="宋体" w:cs="宋体"/>
                <w:kern w:val="0"/>
                <w:sz w:val="20"/>
                <w:szCs w:val="20"/>
                <w:lang w:eastAsia="zh-CN"/>
              </w:rPr>
              <w:t>仓库</w:t>
            </w:r>
            <w:r>
              <w:rPr>
                <w:rFonts w:hint="eastAsia" w:ascii="宋体" w:hAnsi="宋体" w:cs="宋体"/>
                <w:kern w:val="0"/>
                <w:sz w:val="20"/>
                <w:szCs w:val="20"/>
              </w:rPr>
              <w:t>指定仓库、出货口装车</w:t>
            </w:r>
          </w:p>
        </w:tc>
        <w:tc>
          <w:tcPr>
            <w:tcW w:w="2504" w:type="dxa"/>
            <w:gridSpan w:val="2"/>
            <w:tcBorders>
              <w:top w:val="nil"/>
              <w:left w:val="nil"/>
              <w:bottom w:val="single" w:color="auto" w:sz="4" w:space="0"/>
              <w:right w:val="single" w:color="auto" w:sz="8" w:space="0"/>
            </w:tcBorders>
            <w:shd w:val="clear" w:color="auto" w:fill="FFFF00"/>
            <w:vAlign w:val="center"/>
          </w:tcPr>
          <w:p w14:paraId="35B146E2">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1000元（并禁止该车装车）</w:t>
            </w:r>
          </w:p>
        </w:tc>
      </w:tr>
      <w:tr w14:paraId="562CE873">
        <w:tblPrEx>
          <w:tblCellMar>
            <w:top w:w="0" w:type="dxa"/>
            <w:left w:w="108" w:type="dxa"/>
            <w:bottom w:w="0" w:type="dxa"/>
            <w:right w:w="108" w:type="dxa"/>
          </w:tblCellMar>
        </w:tblPrEx>
        <w:trPr>
          <w:trHeight w:val="605" w:hRule="atLeast"/>
        </w:trPr>
        <w:tc>
          <w:tcPr>
            <w:tcW w:w="456" w:type="dxa"/>
            <w:vMerge w:val="continue"/>
            <w:tcBorders>
              <w:left w:val="single" w:color="auto" w:sz="8" w:space="0"/>
              <w:right w:val="single" w:color="auto" w:sz="4" w:space="0"/>
            </w:tcBorders>
            <w:shd w:val="clear" w:color="auto" w:fill="auto"/>
            <w:vAlign w:val="center"/>
          </w:tcPr>
          <w:p w14:paraId="451339A4">
            <w:pPr>
              <w:widowControl/>
              <w:jc w:val="left"/>
              <w:rPr>
                <w:rFonts w:ascii="宋体" w:hAnsi="宋体" w:cs="宋体"/>
                <w:kern w:val="0"/>
                <w:sz w:val="24"/>
              </w:rPr>
            </w:pPr>
          </w:p>
        </w:tc>
        <w:tc>
          <w:tcPr>
            <w:tcW w:w="620" w:type="dxa"/>
            <w:tcBorders>
              <w:top w:val="nil"/>
              <w:left w:val="nil"/>
              <w:bottom w:val="single" w:color="auto" w:sz="4" w:space="0"/>
              <w:right w:val="single" w:color="auto" w:sz="4" w:space="0"/>
            </w:tcBorders>
            <w:shd w:val="clear" w:color="auto" w:fill="auto"/>
            <w:vAlign w:val="center"/>
          </w:tcPr>
          <w:p w14:paraId="698E1352">
            <w:pPr>
              <w:widowControl/>
              <w:jc w:val="center"/>
              <w:rPr>
                <w:rFonts w:ascii="宋体" w:hAnsi="宋体" w:cs="宋体"/>
                <w:kern w:val="0"/>
                <w:sz w:val="24"/>
              </w:rPr>
            </w:pPr>
            <w:r>
              <w:rPr>
                <w:rFonts w:hint="eastAsia" w:ascii="宋体" w:hAnsi="宋体" w:cs="宋体"/>
                <w:kern w:val="0"/>
                <w:sz w:val="24"/>
              </w:rPr>
              <w:t>20</w:t>
            </w:r>
          </w:p>
        </w:tc>
        <w:tc>
          <w:tcPr>
            <w:tcW w:w="6679" w:type="dxa"/>
            <w:gridSpan w:val="8"/>
            <w:tcBorders>
              <w:top w:val="nil"/>
              <w:left w:val="nil"/>
              <w:bottom w:val="single" w:color="auto" w:sz="4" w:space="0"/>
              <w:right w:val="single" w:color="auto" w:sz="4" w:space="0"/>
            </w:tcBorders>
            <w:shd w:val="clear" w:color="auto" w:fill="auto"/>
            <w:vAlign w:val="center"/>
          </w:tcPr>
          <w:p w14:paraId="0CD3D844">
            <w:pPr>
              <w:widowControl/>
              <w:jc w:val="left"/>
              <w:rPr>
                <w:rFonts w:hint="default" w:ascii="宋体" w:hAnsi="宋体" w:eastAsia="宋体" w:cs="宋体"/>
                <w:kern w:val="0"/>
                <w:sz w:val="20"/>
                <w:szCs w:val="20"/>
                <w:lang w:val="en-US" w:eastAsia="zh-CN"/>
              </w:rPr>
            </w:pPr>
            <w:r>
              <w:rPr>
                <w:rFonts w:hint="eastAsia" w:ascii="宋体" w:hAnsi="宋体" w:cs="宋体"/>
                <w:kern w:val="0"/>
                <w:sz w:val="20"/>
                <w:szCs w:val="20"/>
              </w:rPr>
              <w:t>运输</w:t>
            </w:r>
            <w:r>
              <w:rPr>
                <w:rFonts w:hint="eastAsia" w:ascii="宋体" w:hAnsi="宋体" w:cs="宋体"/>
                <w:kern w:val="0"/>
                <w:sz w:val="20"/>
                <w:szCs w:val="20"/>
                <w:lang w:val="en-US" w:eastAsia="zh-CN"/>
              </w:rPr>
              <w:t>车辆</w:t>
            </w:r>
            <w:r>
              <w:rPr>
                <w:rFonts w:hint="eastAsia" w:ascii="宋体" w:hAnsi="宋体" w:cs="宋体"/>
                <w:kern w:val="0"/>
                <w:sz w:val="20"/>
                <w:szCs w:val="20"/>
              </w:rPr>
              <w:t>未按</w:t>
            </w:r>
            <w:r>
              <w:rPr>
                <w:rFonts w:hint="eastAsia" w:ascii="宋体" w:hAnsi="宋体" w:cs="宋体"/>
                <w:kern w:val="0"/>
                <w:sz w:val="20"/>
                <w:szCs w:val="20"/>
                <w:lang w:val="en-US" w:eastAsia="zh-CN"/>
              </w:rPr>
              <w:t>约定装载</w:t>
            </w:r>
            <w:r>
              <w:rPr>
                <w:rFonts w:hint="eastAsia" w:ascii="宋体" w:hAnsi="宋体" w:cs="宋体"/>
                <w:kern w:val="0"/>
                <w:sz w:val="20"/>
                <w:szCs w:val="20"/>
              </w:rPr>
              <w:t>逆向物流</w:t>
            </w:r>
            <w:r>
              <w:rPr>
                <w:rFonts w:hint="eastAsia" w:ascii="宋体" w:hAnsi="宋体" w:cs="宋体"/>
                <w:kern w:val="0"/>
                <w:sz w:val="20"/>
                <w:szCs w:val="20"/>
                <w:lang w:val="en-US" w:eastAsia="zh-CN"/>
              </w:rPr>
              <w:t>回发货仓</w:t>
            </w:r>
          </w:p>
        </w:tc>
        <w:tc>
          <w:tcPr>
            <w:tcW w:w="2504" w:type="dxa"/>
            <w:gridSpan w:val="2"/>
            <w:tcBorders>
              <w:top w:val="nil"/>
              <w:left w:val="nil"/>
              <w:bottom w:val="single" w:color="auto" w:sz="4" w:space="0"/>
              <w:right w:val="single" w:color="auto" w:sz="8" w:space="0"/>
            </w:tcBorders>
            <w:shd w:val="clear" w:color="auto" w:fill="FFFF00"/>
            <w:vAlign w:val="center"/>
          </w:tcPr>
          <w:p w14:paraId="710134F8">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3000元</w:t>
            </w:r>
          </w:p>
        </w:tc>
      </w:tr>
      <w:tr w14:paraId="35C86B43">
        <w:tblPrEx>
          <w:tblCellMar>
            <w:top w:w="0" w:type="dxa"/>
            <w:left w:w="108" w:type="dxa"/>
            <w:bottom w:w="0" w:type="dxa"/>
            <w:right w:w="108" w:type="dxa"/>
          </w:tblCellMar>
        </w:tblPrEx>
        <w:trPr>
          <w:trHeight w:val="605" w:hRule="atLeast"/>
        </w:trPr>
        <w:tc>
          <w:tcPr>
            <w:tcW w:w="456" w:type="dxa"/>
            <w:vMerge w:val="continue"/>
            <w:tcBorders>
              <w:left w:val="single" w:color="auto" w:sz="8" w:space="0"/>
              <w:right w:val="single" w:color="auto" w:sz="4" w:space="0"/>
            </w:tcBorders>
            <w:shd w:val="clear" w:color="auto" w:fill="auto"/>
            <w:vAlign w:val="center"/>
          </w:tcPr>
          <w:p w14:paraId="229F14F9">
            <w:pPr>
              <w:widowControl/>
              <w:jc w:val="left"/>
              <w:rPr>
                <w:rFonts w:ascii="宋体" w:hAnsi="宋体" w:cs="宋体"/>
                <w:kern w:val="0"/>
                <w:sz w:val="24"/>
              </w:rPr>
            </w:pPr>
          </w:p>
        </w:tc>
        <w:tc>
          <w:tcPr>
            <w:tcW w:w="620" w:type="dxa"/>
            <w:tcBorders>
              <w:top w:val="nil"/>
              <w:left w:val="nil"/>
              <w:bottom w:val="single" w:color="auto" w:sz="4" w:space="0"/>
              <w:right w:val="single" w:color="auto" w:sz="4" w:space="0"/>
            </w:tcBorders>
            <w:shd w:val="clear" w:color="auto" w:fill="auto"/>
            <w:vAlign w:val="center"/>
          </w:tcPr>
          <w:p w14:paraId="0000D2A7">
            <w:pPr>
              <w:widowControl/>
              <w:jc w:val="center"/>
              <w:rPr>
                <w:rFonts w:ascii="宋体" w:hAnsi="宋体" w:cs="宋体"/>
                <w:kern w:val="0"/>
                <w:sz w:val="24"/>
              </w:rPr>
            </w:pPr>
            <w:r>
              <w:rPr>
                <w:rFonts w:hint="eastAsia" w:ascii="宋体" w:hAnsi="宋体" w:cs="宋体"/>
                <w:kern w:val="0"/>
                <w:sz w:val="24"/>
              </w:rPr>
              <w:t>21</w:t>
            </w:r>
          </w:p>
        </w:tc>
        <w:tc>
          <w:tcPr>
            <w:tcW w:w="6679" w:type="dxa"/>
            <w:gridSpan w:val="8"/>
            <w:tcBorders>
              <w:top w:val="nil"/>
              <w:left w:val="nil"/>
              <w:bottom w:val="single" w:color="auto" w:sz="4" w:space="0"/>
              <w:right w:val="single" w:color="auto" w:sz="4" w:space="0"/>
            </w:tcBorders>
            <w:shd w:val="clear" w:color="auto" w:fill="auto"/>
            <w:vAlign w:val="center"/>
          </w:tcPr>
          <w:p w14:paraId="4CF66952">
            <w:pPr>
              <w:widowControl/>
              <w:jc w:val="left"/>
              <w:rPr>
                <w:rFonts w:ascii="宋体" w:hAnsi="宋体" w:cs="宋体"/>
                <w:kern w:val="0"/>
                <w:sz w:val="20"/>
                <w:szCs w:val="20"/>
              </w:rPr>
            </w:pPr>
            <w:r>
              <w:rPr>
                <w:rFonts w:hint="eastAsia" w:ascii="宋体" w:hAnsi="宋体" w:cs="宋体"/>
                <w:kern w:val="0"/>
                <w:sz w:val="20"/>
                <w:szCs w:val="20"/>
              </w:rPr>
              <w:t>处理</w:t>
            </w:r>
            <w:r>
              <w:rPr>
                <w:rFonts w:hint="eastAsia" w:ascii="宋体" w:hAnsi="宋体" w:cs="宋体"/>
                <w:kern w:val="0"/>
                <w:sz w:val="20"/>
                <w:szCs w:val="20"/>
                <w:lang w:eastAsia="zh-CN"/>
              </w:rPr>
              <w:t>仓库</w:t>
            </w:r>
            <w:r>
              <w:rPr>
                <w:rFonts w:hint="eastAsia" w:ascii="宋体" w:hAnsi="宋体" w:cs="宋体"/>
                <w:kern w:val="0"/>
                <w:sz w:val="20"/>
                <w:szCs w:val="20"/>
              </w:rPr>
              <w:t>向运输公司索赔之任何欠款或赔偿不及时（收到我公司要求赔付的邮件之日起两周之内必须赔付完毕）</w:t>
            </w:r>
          </w:p>
        </w:tc>
        <w:tc>
          <w:tcPr>
            <w:tcW w:w="2504" w:type="dxa"/>
            <w:gridSpan w:val="2"/>
            <w:tcBorders>
              <w:top w:val="nil"/>
              <w:left w:val="nil"/>
              <w:bottom w:val="single" w:color="auto" w:sz="4" w:space="0"/>
              <w:right w:val="single" w:color="auto" w:sz="8" w:space="0"/>
            </w:tcBorders>
            <w:shd w:val="clear" w:color="auto" w:fill="FFFF00"/>
            <w:vAlign w:val="center"/>
          </w:tcPr>
          <w:p w14:paraId="52E6A975">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1000元</w:t>
            </w:r>
          </w:p>
        </w:tc>
      </w:tr>
      <w:tr w14:paraId="47440203">
        <w:tblPrEx>
          <w:tblCellMar>
            <w:top w:w="0" w:type="dxa"/>
            <w:left w:w="108" w:type="dxa"/>
            <w:bottom w:w="0" w:type="dxa"/>
            <w:right w:w="108" w:type="dxa"/>
          </w:tblCellMar>
        </w:tblPrEx>
        <w:trPr>
          <w:trHeight w:val="605" w:hRule="atLeast"/>
        </w:trPr>
        <w:tc>
          <w:tcPr>
            <w:tcW w:w="456" w:type="dxa"/>
            <w:vMerge w:val="continue"/>
            <w:tcBorders>
              <w:left w:val="single" w:color="auto" w:sz="8" w:space="0"/>
              <w:right w:val="single" w:color="auto" w:sz="4" w:space="0"/>
            </w:tcBorders>
            <w:shd w:val="clear" w:color="auto" w:fill="auto"/>
            <w:vAlign w:val="center"/>
          </w:tcPr>
          <w:p w14:paraId="050CE799">
            <w:pPr>
              <w:widowControl/>
              <w:jc w:val="left"/>
              <w:rPr>
                <w:rFonts w:ascii="宋体" w:hAnsi="宋体" w:cs="宋体"/>
                <w:kern w:val="0"/>
                <w:sz w:val="24"/>
              </w:rPr>
            </w:pPr>
          </w:p>
        </w:tc>
        <w:tc>
          <w:tcPr>
            <w:tcW w:w="620" w:type="dxa"/>
            <w:tcBorders>
              <w:top w:val="nil"/>
              <w:left w:val="nil"/>
              <w:bottom w:val="single" w:color="auto" w:sz="4" w:space="0"/>
              <w:right w:val="single" w:color="auto" w:sz="4" w:space="0"/>
            </w:tcBorders>
            <w:shd w:val="clear" w:color="auto" w:fill="auto"/>
            <w:vAlign w:val="center"/>
          </w:tcPr>
          <w:p w14:paraId="2B951ED5">
            <w:pPr>
              <w:widowControl/>
              <w:jc w:val="center"/>
              <w:rPr>
                <w:rFonts w:hint="eastAsia" w:ascii="宋体" w:hAnsi="宋体" w:cs="宋体"/>
                <w:kern w:val="0"/>
                <w:sz w:val="24"/>
              </w:rPr>
            </w:pPr>
            <w:r>
              <w:rPr>
                <w:rFonts w:hint="eastAsia" w:ascii="宋体" w:hAnsi="宋体" w:cs="宋体"/>
                <w:kern w:val="0"/>
                <w:sz w:val="24"/>
              </w:rPr>
              <w:t>22</w:t>
            </w:r>
          </w:p>
        </w:tc>
        <w:tc>
          <w:tcPr>
            <w:tcW w:w="6679" w:type="dxa"/>
            <w:gridSpan w:val="8"/>
            <w:tcBorders>
              <w:top w:val="nil"/>
              <w:left w:val="nil"/>
              <w:bottom w:val="single" w:color="auto" w:sz="4" w:space="0"/>
              <w:right w:val="single" w:color="auto" w:sz="4" w:space="0"/>
            </w:tcBorders>
            <w:shd w:val="clear" w:color="auto" w:fill="auto"/>
            <w:vAlign w:val="center"/>
          </w:tcPr>
          <w:p w14:paraId="7373E214">
            <w:pPr>
              <w:widowControl/>
              <w:jc w:val="left"/>
              <w:rPr>
                <w:rFonts w:hint="eastAsia" w:ascii="宋体" w:hAnsi="宋体" w:cs="宋体"/>
                <w:kern w:val="0"/>
                <w:sz w:val="20"/>
                <w:szCs w:val="20"/>
              </w:rPr>
            </w:pPr>
            <w:r>
              <w:rPr>
                <w:rFonts w:hint="eastAsia" w:ascii="宋体" w:hAnsi="宋体" w:cs="宋体"/>
                <w:kern w:val="0"/>
                <w:sz w:val="20"/>
                <w:szCs w:val="20"/>
              </w:rPr>
              <w:t>随意</w:t>
            </w:r>
            <w:r>
              <w:rPr>
                <w:rFonts w:hint="eastAsia" w:ascii="宋体" w:hAnsi="宋体" w:cs="宋体"/>
                <w:kern w:val="0"/>
                <w:sz w:val="20"/>
                <w:szCs w:val="20"/>
                <w:lang w:val="en-US" w:eastAsia="zh-CN"/>
              </w:rPr>
              <w:t>在仓</w:t>
            </w:r>
            <w:r>
              <w:rPr>
                <w:rFonts w:hint="eastAsia" w:ascii="宋体" w:hAnsi="宋体" w:cs="宋体"/>
                <w:kern w:val="0"/>
                <w:sz w:val="20"/>
                <w:szCs w:val="20"/>
              </w:rPr>
              <w:t>内倾倒车内垃圾</w:t>
            </w:r>
          </w:p>
        </w:tc>
        <w:tc>
          <w:tcPr>
            <w:tcW w:w="2504" w:type="dxa"/>
            <w:gridSpan w:val="2"/>
            <w:tcBorders>
              <w:top w:val="nil"/>
              <w:left w:val="nil"/>
              <w:bottom w:val="single" w:color="auto" w:sz="4" w:space="0"/>
              <w:right w:val="single" w:color="auto" w:sz="8" w:space="0"/>
            </w:tcBorders>
            <w:shd w:val="clear" w:color="auto" w:fill="FFFF00"/>
            <w:vAlign w:val="center"/>
          </w:tcPr>
          <w:p w14:paraId="2598EDB8">
            <w:pPr>
              <w:widowControl/>
              <w:jc w:val="center"/>
              <w:rPr>
                <w:rFonts w:hint="eastAsia"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2000元</w:t>
            </w:r>
          </w:p>
        </w:tc>
      </w:tr>
      <w:tr w14:paraId="05F338AC">
        <w:tblPrEx>
          <w:tblCellMar>
            <w:top w:w="0" w:type="dxa"/>
            <w:left w:w="108" w:type="dxa"/>
            <w:bottom w:w="0" w:type="dxa"/>
            <w:right w:w="108" w:type="dxa"/>
          </w:tblCellMar>
        </w:tblPrEx>
        <w:trPr>
          <w:trHeight w:val="605" w:hRule="atLeast"/>
        </w:trPr>
        <w:tc>
          <w:tcPr>
            <w:tcW w:w="456" w:type="dxa"/>
            <w:vMerge w:val="continue"/>
            <w:tcBorders>
              <w:left w:val="single" w:color="auto" w:sz="8" w:space="0"/>
              <w:bottom w:val="single" w:color="auto" w:sz="4" w:space="0"/>
              <w:right w:val="single" w:color="auto" w:sz="4" w:space="0"/>
            </w:tcBorders>
            <w:shd w:val="clear" w:color="auto" w:fill="auto"/>
            <w:vAlign w:val="center"/>
          </w:tcPr>
          <w:p w14:paraId="5C065C79">
            <w:pPr>
              <w:widowControl/>
              <w:jc w:val="left"/>
              <w:rPr>
                <w:rFonts w:ascii="宋体" w:hAnsi="宋体" w:cs="宋体"/>
                <w:kern w:val="0"/>
                <w:sz w:val="24"/>
              </w:rPr>
            </w:pPr>
          </w:p>
        </w:tc>
        <w:tc>
          <w:tcPr>
            <w:tcW w:w="620" w:type="dxa"/>
            <w:tcBorders>
              <w:top w:val="nil"/>
              <w:left w:val="nil"/>
              <w:bottom w:val="single" w:color="auto" w:sz="4" w:space="0"/>
              <w:right w:val="single" w:color="auto" w:sz="4" w:space="0"/>
            </w:tcBorders>
            <w:shd w:val="clear" w:color="auto" w:fill="auto"/>
            <w:vAlign w:val="center"/>
          </w:tcPr>
          <w:p w14:paraId="737A4738">
            <w:pPr>
              <w:widowControl/>
              <w:jc w:val="center"/>
              <w:rPr>
                <w:rFonts w:hint="eastAsia" w:ascii="宋体" w:hAnsi="宋体" w:cs="宋体"/>
                <w:kern w:val="0"/>
                <w:sz w:val="24"/>
              </w:rPr>
            </w:pPr>
            <w:r>
              <w:rPr>
                <w:rFonts w:hint="eastAsia" w:ascii="宋体" w:hAnsi="宋体" w:cs="宋体"/>
                <w:kern w:val="0"/>
                <w:sz w:val="24"/>
              </w:rPr>
              <w:t>23</w:t>
            </w:r>
          </w:p>
        </w:tc>
        <w:tc>
          <w:tcPr>
            <w:tcW w:w="6679" w:type="dxa"/>
            <w:gridSpan w:val="8"/>
            <w:tcBorders>
              <w:top w:val="nil"/>
              <w:left w:val="nil"/>
              <w:bottom w:val="single" w:color="auto" w:sz="4" w:space="0"/>
              <w:right w:val="single" w:color="auto" w:sz="4" w:space="0"/>
            </w:tcBorders>
            <w:shd w:val="clear" w:color="auto" w:fill="auto"/>
            <w:vAlign w:val="center"/>
          </w:tcPr>
          <w:p w14:paraId="0D21B75B">
            <w:pPr>
              <w:widowControl/>
              <w:jc w:val="left"/>
              <w:rPr>
                <w:rFonts w:hint="eastAsia" w:ascii="宋体" w:hAnsi="宋体" w:cs="宋体"/>
                <w:kern w:val="0"/>
                <w:sz w:val="20"/>
                <w:szCs w:val="20"/>
              </w:rPr>
            </w:pPr>
            <w:r>
              <w:rPr>
                <w:rFonts w:hint="eastAsia" w:ascii="宋体" w:hAnsi="宋体" w:cs="宋体"/>
                <w:kern w:val="0"/>
                <w:sz w:val="20"/>
                <w:szCs w:val="20"/>
              </w:rPr>
              <w:t>进入</w:t>
            </w:r>
            <w:r>
              <w:rPr>
                <w:rFonts w:hint="eastAsia" w:ascii="宋体" w:hAnsi="宋体" w:cs="宋体"/>
                <w:kern w:val="0"/>
                <w:sz w:val="20"/>
                <w:szCs w:val="20"/>
                <w:lang w:val="en-US" w:eastAsia="zh-CN"/>
              </w:rPr>
              <w:t>仓</w:t>
            </w:r>
            <w:r>
              <w:rPr>
                <w:rFonts w:hint="eastAsia" w:ascii="宋体" w:hAnsi="宋体" w:cs="宋体"/>
                <w:kern w:val="0"/>
                <w:sz w:val="20"/>
                <w:szCs w:val="20"/>
              </w:rPr>
              <w:t>内未依指定码头停车（随意停车）</w:t>
            </w:r>
          </w:p>
        </w:tc>
        <w:tc>
          <w:tcPr>
            <w:tcW w:w="2504" w:type="dxa"/>
            <w:gridSpan w:val="2"/>
            <w:tcBorders>
              <w:top w:val="nil"/>
              <w:left w:val="nil"/>
              <w:bottom w:val="single" w:color="auto" w:sz="4" w:space="0"/>
              <w:right w:val="single" w:color="auto" w:sz="8" w:space="0"/>
            </w:tcBorders>
            <w:shd w:val="clear" w:color="auto" w:fill="FFFF00"/>
            <w:vAlign w:val="center"/>
          </w:tcPr>
          <w:p w14:paraId="5B925B56">
            <w:pPr>
              <w:widowControl/>
              <w:jc w:val="center"/>
              <w:rPr>
                <w:rFonts w:hint="eastAsia"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3000元</w:t>
            </w:r>
          </w:p>
        </w:tc>
      </w:tr>
      <w:tr w14:paraId="3A91727A">
        <w:tblPrEx>
          <w:tblCellMar>
            <w:top w:w="0" w:type="dxa"/>
            <w:left w:w="108" w:type="dxa"/>
            <w:bottom w:w="0" w:type="dxa"/>
            <w:right w:w="108" w:type="dxa"/>
          </w:tblCellMar>
        </w:tblPrEx>
        <w:trPr>
          <w:trHeight w:val="605" w:hRule="atLeast"/>
        </w:trPr>
        <w:tc>
          <w:tcPr>
            <w:tcW w:w="456" w:type="dxa"/>
            <w:vMerge w:val="restart"/>
            <w:tcBorders>
              <w:top w:val="nil"/>
              <w:left w:val="single" w:color="auto" w:sz="8" w:space="0"/>
              <w:bottom w:val="single" w:color="000000" w:sz="8" w:space="0"/>
              <w:right w:val="single" w:color="auto" w:sz="4" w:space="0"/>
            </w:tcBorders>
            <w:shd w:val="clear" w:color="auto" w:fill="FFCC00"/>
            <w:vAlign w:val="center"/>
          </w:tcPr>
          <w:p w14:paraId="3F11991C">
            <w:pPr>
              <w:widowControl/>
              <w:jc w:val="center"/>
              <w:rPr>
                <w:rFonts w:ascii="宋体" w:hAnsi="宋体" w:cs="宋体"/>
                <w:kern w:val="0"/>
                <w:sz w:val="24"/>
              </w:rPr>
            </w:pPr>
            <w:r>
              <w:rPr>
                <w:rFonts w:hint="eastAsia" w:ascii="宋体" w:hAnsi="宋体" w:cs="宋体"/>
                <w:kern w:val="0"/>
                <w:sz w:val="24"/>
              </w:rPr>
              <w:t>财务作业类违规</w:t>
            </w:r>
          </w:p>
        </w:tc>
        <w:tc>
          <w:tcPr>
            <w:tcW w:w="620" w:type="dxa"/>
            <w:tcBorders>
              <w:top w:val="nil"/>
              <w:left w:val="nil"/>
              <w:bottom w:val="single" w:color="auto" w:sz="4" w:space="0"/>
              <w:right w:val="single" w:color="auto" w:sz="4" w:space="0"/>
            </w:tcBorders>
            <w:shd w:val="clear" w:color="auto" w:fill="auto"/>
            <w:vAlign w:val="center"/>
          </w:tcPr>
          <w:p w14:paraId="4690B276">
            <w:pPr>
              <w:widowControl/>
              <w:jc w:val="center"/>
              <w:rPr>
                <w:rFonts w:ascii="宋体" w:hAnsi="宋体" w:cs="宋体"/>
                <w:kern w:val="0"/>
                <w:sz w:val="24"/>
              </w:rPr>
            </w:pPr>
            <w:r>
              <w:rPr>
                <w:rFonts w:hint="eastAsia" w:ascii="宋体" w:hAnsi="宋体" w:cs="宋体"/>
                <w:kern w:val="0"/>
                <w:sz w:val="24"/>
              </w:rPr>
              <w:t>24</w:t>
            </w:r>
          </w:p>
        </w:tc>
        <w:tc>
          <w:tcPr>
            <w:tcW w:w="6679" w:type="dxa"/>
            <w:gridSpan w:val="8"/>
            <w:tcBorders>
              <w:top w:val="nil"/>
              <w:left w:val="nil"/>
              <w:bottom w:val="single" w:color="auto" w:sz="4" w:space="0"/>
              <w:right w:val="single" w:color="auto" w:sz="4" w:space="0"/>
            </w:tcBorders>
            <w:shd w:val="clear" w:color="auto" w:fill="auto"/>
            <w:vAlign w:val="center"/>
          </w:tcPr>
          <w:p w14:paraId="1230BD7D">
            <w:pPr>
              <w:widowControl/>
              <w:jc w:val="left"/>
              <w:rPr>
                <w:rFonts w:ascii="宋体" w:hAnsi="宋体" w:cs="宋体"/>
                <w:kern w:val="0"/>
                <w:sz w:val="20"/>
                <w:szCs w:val="20"/>
              </w:rPr>
            </w:pPr>
            <w:r>
              <w:rPr>
                <w:rFonts w:hint="eastAsia" w:ascii="宋体" w:hAnsi="宋体" w:cs="宋体"/>
                <w:kern w:val="0"/>
                <w:sz w:val="20"/>
                <w:szCs w:val="20"/>
              </w:rPr>
              <w:t>运输公司人员代签</w:t>
            </w:r>
            <w:r>
              <w:rPr>
                <w:rFonts w:hint="eastAsia" w:ascii="宋体" w:hAnsi="宋体" w:cs="宋体"/>
                <w:kern w:val="0"/>
                <w:sz w:val="20"/>
                <w:szCs w:val="20"/>
                <w:lang w:eastAsia="zh-CN"/>
              </w:rPr>
              <w:t>派车凭证</w:t>
            </w:r>
            <w:r>
              <w:rPr>
                <w:rFonts w:hint="eastAsia" w:ascii="宋体" w:hAnsi="宋体" w:cs="宋体"/>
                <w:kern w:val="0"/>
                <w:sz w:val="20"/>
                <w:szCs w:val="20"/>
              </w:rPr>
              <w:t>、重复结账、提供虚假信息</w:t>
            </w:r>
          </w:p>
        </w:tc>
        <w:tc>
          <w:tcPr>
            <w:tcW w:w="2504" w:type="dxa"/>
            <w:gridSpan w:val="2"/>
            <w:tcBorders>
              <w:top w:val="nil"/>
              <w:left w:val="nil"/>
              <w:bottom w:val="single" w:color="auto" w:sz="4" w:space="0"/>
              <w:right w:val="single" w:color="auto" w:sz="8" w:space="0"/>
            </w:tcBorders>
            <w:shd w:val="clear" w:color="auto" w:fill="FFFF00"/>
            <w:vAlign w:val="center"/>
          </w:tcPr>
          <w:p w14:paraId="6F84D3E2">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20000元（该人员列入黑名单并收回该店送货权）</w:t>
            </w:r>
          </w:p>
        </w:tc>
      </w:tr>
      <w:tr w14:paraId="22546A50">
        <w:tblPrEx>
          <w:tblCellMar>
            <w:top w:w="0" w:type="dxa"/>
            <w:left w:w="108" w:type="dxa"/>
            <w:bottom w:w="0" w:type="dxa"/>
            <w:right w:w="108" w:type="dxa"/>
          </w:tblCellMar>
        </w:tblPrEx>
        <w:trPr>
          <w:trHeight w:val="605" w:hRule="atLeast"/>
        </w:trPr>
        <w:tc>
          <w:tcPr>
            <w:tcW w:w="456" w:type="dxa"/>
            <w:vMerge w:val="continue"/>
            <w:tcBorders>
              <w:top w:val="nil"/>
              <w:left w:val="single" w:color="auto" w:sz="8" w:space="0"/>
              <w:bottom w:val="single" w:color="000000" w:sz="8" w:space="0"/>
              <w:right w:val="single" w:color="auto" w:sz="4" w:space="0"/>
            </w:tcBorders>
            <w:shd w:val="clear" w:color="auto" w:fill="auto"/>
            <w:vAlign w:val="center"/>
          </w:tcPr>
          <w:p w14:paraId="2EF46591">
            <w:pPr>
              <w:widowControl/>
              <w:jc w:val="left"/>
              <w:rPr>
                <w:rFonts w:ascii="宋体" w:hAnsi="宋体" w:cs="宋体"/>
                <w:kern w:val="0"/>
                <w:sz w:val="24"/>
              </w:rPr>
            </w:pPr>
          </w:p>
        </w:tc>
        <w:tc>
          <w:tcPr>
            <w:tcW w:w="620" w:type="dxa"/>
            <w:tcBorders>
              <w:top w:val="nil"/>
              <w:left w:val="nil"/>
              <w:bottom w:val="single" w:color="auto" w:sz="4" w:space="0"/>
              <w:right w:val="single" w:color="auto" w:sz="4" w:space="0"/>
            </w:tcBorders>
            <w:shd w:val="clear" w:color="auto" w:fill="auto"/>
            <w:vAlign w:val="center"/>
          </w:tcPr>
          <w:p w14:paraId="6DBA52B8">
            <w:pPr>
              <w:widowControl/>
              <w:jc w:val="center"/>
              <w:rPr>
                <w:rFonts w:ascii="宋体" w:hAnsi="宋体" w:cs="宋体"/>
                <w:kern w:val="0"/>
                <w:sz w:val="24"/>
              </w:rPr>
            </w:pPr>
            <w:r>
              <w:rPr>
                <w:rFonts w:hint="eastAsia" w:ascii="宋体" w:hAnsi="宋体" w:cs="宋体"/>
                <w:kern w:val="0"/>
                <w:sz w:val="24"/>
              </w:rPr>
              <w:t>25</w:t>
            </w:r>
          </w:p>
        </w:tc>
        <w:tc>
          <w:tcPr>
            <w:tcW w:w="6679" w:type="dxa"/>
            <w:gridSpan w:val="8"/>
            <w:tcBorders>
              <w:top w:val="nil"/>
              <w:left w:val="nil"/>
              <w:bottom w:val="single" w:color="auto" w:sz="4" w:space="0"/>
              <w:right w:val="single" w:color="auto" w:sz="4" w:space="0"/>
            </w:tcBorders>
            <w:shd w:val="clear" w:color="auto" w:fill="auto"/>
            <w:vAlign w:val="center"/>
          </w:tcPr>
          <w:p w14:paraId="64970550">
            <w:pPr>
              <w:widowControl/>
              <w:jc w:val="left"/>
              <w:rPr>
                <w:rFonts w:ascii="宋体" w:hAnsi="宋体" w:cs="宋体"/>
                <w:kern w:val="0"/>
                <w:sz w:val="20"/>
                <w:szCs w:val="20"/>
              </w:rPr>
            </w:pPr>
            <w:r>
              <w:rPr>
                <w:rFonts w:hint="eastAsia" w:ascii="宋体" w:hAnsi="宋体" w:cs="宋体"/>
                <w:kern w:val="0"/>
                <w:sz w:val="20"/>
                <w:szCs w:val="20"/>
              </w:rPr>
              <w:t>运输公司提供之月结资料错误</w:t>
            </w:r>
          </w:p>
        </w:tc>
        <w:tc>
          <w:tcPr>
            <w:tcW w:w="2504" w:type="dxa"/>
            <w:gridSpan w:val="2"/>
            <w:tcBorders>
              <w:top w:val="nil"/>
              <w:left w:val="nil"/>
              <w:bottom w:val="single" w:color="auto" w:sz="4" w:space="0"/>
              <w:right w:val="single" w:color="auto" w:sz="8" w:space="0"/>
            </w:tcBorders>
            <w:shd w:val="clear" w:color="auto" w:fill="FFFF00"/>
            <w:vAlign w:val="center"/>
          </w:tcPr>
          <w:p w14:paraId="075831B4">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2000元</w:t>
            </w:r>
          </w:p>
        </w:tc>
      </w:tr>
      <w:tr w14:paraId="57DDA0AE">
        <w:tblPrEx>
          <w:tblCellMar>
            <w:top w:w="0" w:type="dxa"/>
            <w:left w:w="108" w:type="dxa"/>
            <w:bottom w:w="0" w:type="dxa"/>
            <w:right w:w="108" w:type="dxa"/>
          </w:tblCellMar>
        </w:tblPrEx>
        <w:trPr>
          <w:trHeight w:val="605" w:hRule="atLeast"/>
        </w:trPr>
        <w:tc>
          <w:tcPr>
            <w:tcW w:w="456" w:type="dxa"/>
            <w:vMerge w:val="continue"/>
            <w:tcBorders>
              <w:top w:val="nil"/>
              <w:left w:val="single" w:color="auto" w:sz="8" w:space="0"/>
              <w:bottom w:val="single" w:color="000000" w:sz="8" w:space="0"/>
              <w:right w:val="single" w:color="auto" w:sz="4" w:space="0"/>
            </w:tcBorders>
            <w:shd w:val="clear" w:color="auto" w:fill="auto"/>
            <w:vAlign w:val="center"/>
          </w:tcPr>
          <w:p w14:paraId="09779496">
            <w:pPr>
              <w:widowControl/>
              <w:jc w:val="left"/>
              <w:rPr>
                <w:rFonts w:ascii="宋体" w:hAnsi="宋体" w:cs="宋体"/>
                <w:kern w:val="0"/>
                <w:sz w:val="24"/>
              </w:rPr>
            </w:pPr>
          </w:p>
        </w:tc>
        <w:tc>
          <w:tcPr>
            <w:tcW w:w="620" w:type="dxa"/>
            <w:tcBorders>
              <w:top w:val="single" w:color="auto" w:sz="4" w:space="0"/>
              <w:left w:val="nil"/>
              <w:bottom w:val="single" w:color="auto" w:sz="4" w:space="0"/>
              <w:right w:val="single" w:color="auto" w:sz="4" w:space="0"/>
            </w:tcBorders>
            <w:shd w:val="clear" w:color="auto" w:fill="auto"/>
            <w:vAlign w:val="center"/>
          </w:tcPr>
          <w:p w14:paraId="64D8621A">
            <w:pPr>
              <w:widowControl/>
              <w:jc w:val="center"/>
              <w:rPr>
                <w:rFonts w:ascii="宋体" w:hAnsi="宋体" w:cs="宋体"/>
                <w:kern w:val="0"/>
                <w:sz w:val="24"/>
              </w:rPr>
            </w:pPr>
            <w:r>
              <w:rPr>
                <w:rFonts w:hint="eastAsia" w:ascii="宋体" w:hAnsi="宋体" w:cs="宋体"/>
                <w:kern w:val="0"/>
                <w:sz w:val="24"/>
              </w:rPr>
              <w:t>26</w:t>
            </w:r>
          </w:p>
        </w:tc>
        <w:tc>
          <w:tcPr>
            <w:tcW w:w="6679" w:type="dxa"/>
            <w:gridSpan w:val="8"/>
            <w:tcBorders>
              <w:top w:val="single" w:color="auto" w:sz="4" w:space="0"/>
              <w:left w:val="nil"/>
              <w:bottom w:val="single" w:color="auto" w:sz="4" w:space="0"/>
              <w:right w:val="single" w:color="auto" w:sz="4" w:space="0"/>
            </w:tcBorders>
            <w:shd w:val="clear" w:color="auto" w:fill="auto"/>
            <w:vAlign w:val="center"/>
          </w:tcPr>
          <w:p w14:paraId="3F767C6E">
            <w:pPr>
              <w:widowControl/>
              <w:jc w:val="left"/>
              <w:rPr>
                <w:rFonts w:ascii="宋体" w:hAnsi="宋体" w:cs="宋体"/>
                <w:kern w:val="0"/>
                <w:sz w:val="20"/>
                <w:szCs w:val="20"/>
              </w:rPr>
            </w:pPr>
            <w:r>
              <w:rPr>
                <w:rFonts w:hint="eastAsia" w:ascii="宋体" w:hAnsi="宋体" w:cs="宋体"/>
                <w:kern w:val="0"/>
                <w:sz w:val="20"/>
                <w:szCs w:val="20"/>
              </w:rPr>
              <w:t>运输公司错开发票（账户或金额等任何错误）</w:t>
            </w:r>
          </w:p>
        </w:tc>
        <w:tc>
          <w:tcPr>
            <w:tcW w:w="2504" w:type="dxa"/>
            <w:gridSpan w:val="2"/>
            <w:tcBorders>
              <w:top w:val="single" w:color="auto" w:sz="4" w:space="0"/>
              <w:left w:val="nil"/>
              <w:bottom w:val="single" w:color="auto" w:sz="4" w:space="0"/>
              <w:right w:val="single" w:color="auto" w:sz="8" w:space="0"/>
            </w:tcBorders>
            <w:shd w:val="clear" w:color="auto" w:fill="FFFF00"/>
            <w:vAlign w:val="center"/>
          </w:tcPr>
          <w:p w14:paraId="34E34D40">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5000元（并延后付款日期）</w:t>
            </w:r>
          </w:p>
        </w:tc>
      </w:tr>
      <w:tr w14:paraId="55B12A45">
        <w:tblPrEx>
          <w:tblCellMar>
            <w:top w:w="0" w:type="dxa"/>
            <w:left w:w="108" w:type="dxa"/>
            <w:bottom w:w="0" w:type="dxa"/>
            <w:right w:w="108" w:type="dxa"/>
          </w:tblCellMar>
        </w:tblPrEx>
        <w:trPr>
          <w:trHeight w:val="605" w:hRule="atLeast"/>
        </w:trPr>
        <w:tc>
          <w:tcPr>
            <w:tcW w:w="456" w:type="dxa"/>
            <w:vMerge w:val="continue"/>
            <w:tcBorders>
              <w:top w:val="nil"/>
              <w:left w:val="single" w:color="auto" w:sz="8" w:space="0"/>
              <w:bottom w:val="single" w:color="000000" w:sz="8" w:space="0"/>
              <w:right w:val="single" w:color="auto" w:sz="4" w:space="0"/>
            </w:tcBorders>
            <w:shd w:val="clear" w:color="auto" w:fill="auto"/>
            <w:vAlign w:val="center"/>
          </w:tcPr>
          <w:p w14:paraId="3E3914DC">
            <w:pPr>
              <w:widowControl/>
              <w:jc w:val="left"/>
              <w:rPr>
                <w:rFonts w:ascii="宋体" w:hAnsi="宋体" w:cs="宋体"/>
                <w:kern w:val="0"/>
                <w:sz w:val="24"/>
              </w:rPr>
            </w:pPr>
          </w:p>
        </w:tc>
        <w:tc>
          <w:tcPr>
            <w:tcW w:w="620" w:type="dxa"/>
            <w:tcBorders>
              <w:top w:val="nil"/>
              <w:left w:val="nil"/>
              <w:bottom w:val="single" w:color="auto" w:sz="8" w:space="0"/>
              <w:right w:val="single" w:color="auto" w:sz="4" w:space="0"/>
            </w:tcBorders>
            <w:shd w:val="clear" w:color="auto" w:fill="auto"/>
            <w:vAlign w:val="center"/>
          </w:tcPr>
          <w:p w14:paraId="765A8920">
            <w:pPr>
              <w:widowControl/>
              <w:jc w:val="center"/>
              <w:rPr>
                <w:rFonts w:ascii="宋体" w:hAnsi="宋体" w:cs="宋体"/>
                <w:kern w:val="0"/>
                <w:sz w:val="24"/>
              </w:rPr>
            </w:pPr>
            <w:r>
              <w:rPr>
                <w:rFonts w:hint="eastAsia" w:ascii="宋体" w:hAnsi="宋体" w:cs="宋体"/>
                <w:kern w:val="0"/>
                <w:sz w:val="24"/>
              </w:rPr>
              <w:t>27</w:t>
            </w:r>
          </w:p>
        </w:tc>
        <w:tc>
          <w:tcPr>
            <w:tcW w:w="6679" w:type="dxa"/>
            <w:gridSpan w:val="8"/>
            <w:tcBorders>
              <w:top w:val="nil"/>
              <w:left w:val="nil"/>
              <w:bottom w:val="single" w:color="auto" w:sz="8" w:space="0"/>
              <w:right w:val="single" w:color="auto" w:sz="4" w:space="0"/>
            </w:tcBorders>
            <w:shd w:val="clear" w:color="auto" w:fill="auto"/>
            <w:vAlign w:val="center"/>
          </w:tcPr>
          <w:p w14:paraId="32C9C637">
            <w:pPr>
              <w:widowControl/>
              <w:jc w:val="left"/>
              <w:rPr>
                <w:rFonts w:ascii="宋体" w:hAnsi="宋体" w:cs="宋体"/>
                <w:kern w:val="0"/>
                <w:sz w:val="20"/>
                <w:szCs w:val="20"/>
              </w:rPr>
            </w:pPr>
            <w:r>
              <w:rPr>
                <w:rFonts w:hint="eastAsia" w:ascii="宋体" w:hAnsi="宋体" w:cs="宋体"/>
                <w:kern w:val="0"/>
                <w:sz w:val="20"/>
                <w:szCs w:val="20"/>
              </w:rPr>
              <w:t>运输公司未在指定时间内提交发票（每月5日之前）</w:t>
            </w:r>
          </w:p>
        </w:tc>
        <w:tc>
          <w:tcPr>
            <w:tcW w:w="2504" w:type="dxa"/>
            <w:gridSpan w:val="2"/>
            <w:tcBorders>
              <w:top w:val="nil"/>
              <w:left w:val="nil"/>
              <w:bottom w:val="single" w:color="auto" w:sz="8" w:space="0"/>
              <w:right w:val="single" w:color="auto" w:sz="8" w:space="0"/>
            </w:tcBorders>
            <w:shd w:val="clear" w:color="auto" w:fill="FFFF00"/>
            <w:vAlign w:val="center"/>
          </w:tcPr>
          <w:p w14:paraId="396F0D11">
            <w:pPr>
              <w:widowControl/>
              <w:jc w:val="center"/>
              <w:rPr>
                <w:rFonts w:ascii="宋体" w:hAnsi="宋体" w:cs="宋体"/>
                <w:color w:val="auto"/>
                <w:kern w:val="0"/>
                <w:sz w:val="20"/>
                <w:szCs w:val="20"/>
                <w:shd w:val="clear" w:color="auto" w:fill="auto"/>
              </w:rPr>
            </w:pPr>
            <w:r>
              <w:rPr>
                <w:rFonts w:hint="eastAsia" w:ascii="宋体" w:hAnsi="宋体" w:cs="宋体"/>
                <w:color w:val="auto"/>
                <w:kern w:val="0"/>
                <w:sz w:val="20"/>
                <w:szCs w:val="20"/>
                <w:shd w:val="clear" w:color="auto" w:fill="auto"/>
              </w:rPr>
              <w:t>5000元（并延后付款日期）</w:t>
            </w:r>
          </w:p>
        </w:tc>
      </w:tr>
      <w:tr w14:paraId="463251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5" w:hRule="atLeast"/>
        </w:trPr>
        <w:tc>
          <w:tcPr>
            <w:tcW w:w="10259" w:type="dxa"/>
            <w:gridSpan w:val="12"/>
            <w:tcBorders>
              <w:top w:val="nil"/>
              <w:left w:val="nil"/>
              <w:bottom w:val="nil"/>
              <w:right w:val="nil"/>
            </w:tcBorders>
            <w:shd w:val="clear" w:color="auto" w:fill="auto"/>
            <w:noWrap/>
            <w:vAlign w:val="bottom"/>
          </w:tcPr>
          <w:p w14:paraId="250F6C3A">
            <w:pPr>
              <w:keepNext w:val="0"/>
              <w:keepLines w:val="0"/>
              <w:widowControl/>
              <w:suppressLineNumbers w:val="0"/>
              <w:jc w:val="left"/>
              <w:textAlignment w:val="bottom"/>
              <w:rPr>
                <w:rFonts w:hint="eastAsia" w:ascii="宋体" w:hAnsi="宋体" w:cs="宋体"/>
                <w:b/>
                <w:bCs/>
                <w:i w:val="0"/>
                <w:iCs w:val="0"/>
                <w:color w:val="000000"/>
                <w:sz w:val="24"/>
                <w:szCs w:val="24"/>
                <w:u w:val="none"/>
                <w:lang w:eastAsia="zh-CN"/>
              </w:rPr>
            </w:pPr>
          </w:p>
          <w:p w14:paraId="2A388154">
            <w:pPr>
              <w:keepNext w:val="0"/>
              <w:keepLines w:val="0"/>
              <w:widowControl/>
              <w:suppressLineNumbers w:val="0"/>
              <w:jc w:val="left"/>
              <w:textAlignment w:val="bottom"/>
              <w:rPr>
                <w:rFonts w:hint="eastAsia" w:ascii="宋体" w:hAnsi="宋体" w:cs="宋体"/>
                <w:b/>
                <w:bCs/>
                <w:i w:val="0"/>
                <w:iCs w:val="0"/>
                <w:color w:val="000000"/>
                <w:sz w:val="24"/>
                <w:szCs w:val="24"/>
                <w:u w:val="none"/>
                <w:lang w:eastAsia="zh-CN"/>
              </w:rPr>
            </w:pPr>
          </w:p>
          <w:p w14:paraId="2CD3A60A">
            <w:pPr>
              <w:keepNext w:val="0"/>
              <w:keepLines w:val="0"/>
              <w:widowControl/>
              <w:suppressLineNumbers w:val="0"/>
              <w:jc w:val="left"/>
              <w:textAlignment w:val="bottom"/>
              <w:rPr>
                <w:rFonts w:hint="eastAsia" w:ascii="宋体" w:hAnsi="宋体" w:cs="宋体"/>
                <w:b/>
                <w:bCs/>
                <w:i w:val="0"/>
                <w:iCs w:val="0"/>
                <w:color w:val="000000"/>
                <w:sz w:val="24"/>
                <w:szCs w:val="24"/>
                <w:u w:val="none"/>
                <w:lang w:eastAsia="zh-CN"/>
              </w:rPr>
            </w:pPr>
          </w:p>
          <w:p w14:paraId="1AC1CC97">
            <w:pPr>
              <w:keepNext w:val="0"/>
              <w:keepLines w:val="0"/>
              <w:widowControl/>
              <w:suppressLineNumbers w:val="0"/>
              <w:jc w:val="left"/>
              <w:textAlignment w:val="bottom"/>
              <w:rPr>
                <w:rFonts w:hint="eastAsia" w:ascii="宋体" w:hAnsi="宋体" w:cs="宋体"/>
                <w:b/>
                <w:bCs/>
                <w:i w:val="0"/>
                <w:iCs w:val="0"/>
                <w:color w:val="000000"/>
                <w:sz w:val="24"/>
                <w:szCs w:val="24"/>
                <w:u w:val="none"/>
                <w:lang w:eastAsia="zh-CN"/>
              </w:rPr>
            </w:pPr>
          </w:p>
          <w:p w14:paraId="6EB125E0">
            <w:pPr>
              <w:keepNext w:val="0"/>
              <w:keepLines w:val="0"/>
              <w:widowControl/>
              <w:suppressLineNumbers w:val="0"/>
              <w:jc w:val="left"/>
              <w:textAlignment w:val="bottom"/>
              <w:rPr>
                <w:rFonts w:hint="eastAsia" w:ascii="宋体" w:hAnsi="宋体" w:cs="宋体"/>
                <w:b/>
                <w:bCs/>
                <w:i w:val="0"/>
                <w:iCs w:val="0"/>
                <w:color w:val="000000"/>
                <w:sz w:val="24"/>
                <w:szCs w:val="24"/>
                <w:u w:val="none"/>
                <w:lang w:eastAsia="zh-CN"/>
              </w:rPr>
            </w:pPr>
          </w:p>
          <w:p w14:paraId="125D50EC">
            <w:pPr>
              <w:keepNext w:val="0"/>
              <w:keepLines w:val="0"/>
              <w:widowControl/>
              <w:suppressLineNumbers w:val="0"/>
              <w:jc w:val="left"/>
              <w:textAlignment w:val="bottom"/>
              <w:rPr>
                <w:rFonts w:hint="eastAsia" w:ascii="宋体" w:hAnsi="宋体" w:cs="宋体"/>
                <w:b/>
                <w:bCs/>
                <w:i w:val="0"/>
                <w:iCs w:val="0"/>
                <w:color w:val="000000"/>
                <w:sz w:val="24"/>
                <w:szCs w:val="24"/>
                <w:u w:val="none"/>
                <w:lang w:eastAsia="zh-CN"/>
              </w:rPr>
            </w:pPr>
          </w:p>
          <w:p w14:paraId="097F2317">
            <w:pPr>
              <w:keepNext w:val="0"/>
              <w:keepLines w:val="0"/>
              <w:widowControl/>
              <w:suppressLineNumbers w:val="0"/>
              <w:jc w:val="left"/>
              <w:textAlignment w:val="bottom"/>
              <w:rPr>
                <w:rFonts w:hint="eastAsia" w:ascii="宋体" w:hAnsi="宋体" w:cs="宋体"/>
                <w:b/>
                <w:bCs/>
                <w:i w:val="0"/>
                <w:iCs w:val="0"/>
                <w:color w:val="000000"/>
                <w:sz w:val="24"/>
                <w:szCs w:val="24"/>
                <w:u w:val="none"/>
                <w:lang w:eastAsia="zh-CN"/>
              </w:rPr>
            </w:pPr>
          </w:p>
          <w:p w14:paraId="4B044C94">
            <w:pPr>
              <w:keepNext w:val="0"/>
              <w:keepLines w:val="0"/>
              <w:widowControl/>
              <w:suppressLineNumbers w:val="0"/>
              <w:jc w:val="left"/>
              <w:textAlignment w:val="bottom"/>
              <w:rPr>
                <w:rFonts w:hint="eastAsia" w:ascii="宋体" w:hAnsi="宋体" w:cs="宋体"/>
                <w:b/>
                <w:bCs/>
                <w:i w:val="0"/>
                <w:iCs w:val="0"/>
                <w:color w:val="000000"/>
                <w:sz w:val="24"/>
                <w:szCs w:val="24"/>
                <w:u w:val="none"/>
                <w:lang w:eastAsia="zh-CN"/>
              </w:rPr>
            </w:pPr>
          </w:p>
          <w:p w14:paraId="6D0DEFCC">
            <w:pPr>
              <w:keepNext w:val="0"/>
              <w:keepLines w:val="0"/>
              <w:widowControl/>
              <w:suppressLineNumbers w:val="0"/>
              <w:jc w:val="left"/>
              <w:textAlignment w:val="bottom"/>
              <w:rPr>
                <w:rFonts w:hint="eastAsia" w:ascii="宋体" w:hAnsi="宋体" w:cs="宋体"/>
                <w:b/>
                <w:bCs/>
                <w:i w:val="0"/>
                <w:iCs w:val="0"/>
                <w:color w:val="000000"/>
                <w:sz w:val="24"/>
                <w:szCs w:val="24"/>
                <w:u w:val="none"/>
                <w:lang w:eastAsia="zh-CN"/>
              </w:rPr>
            </w:pPr>
          </w:p>
          <w:p w14:paraId="6A18FB80">
            <w:pPr>
              <w:keepNext w:val="0"/>
              <w:keepLines w:val="0"/>
              <w:widowControl/>
              <w:suppressLineNumbers w:val="0"/>
              <w:jc w:val="left"/>
              <w:textAlignment w:val="bottom"/>
              <w:rPr>
                <w:rFonts w:hint="eastAsia" w:ascii="宋体" w:hAnsi="宋体" w:cs="宋体"/>
                <w:b/>
                <w:bCs/>
                <w:i w:val="0"/>
                <w:iCs w:val="0"/>
                <w:color w:val="000000"/>
                <w:sz w:val="24"/>
                <w:szCs w:val="24"/>
                <w:u w:val="none"/>
                <w:lang w:eastAsia="zh-CN"/>
              </w:rPr>
            </w:pPr>
          </w:p>
          <w:p w14:paraId="6FC6D37B">
            <w:pPr>
              <w:keepNext w:val="0"/>
              <w:keepLines w:val="0"/>
              <w:widowControl/>
              <w:suppressLineNumbers w:val="0"/>
              <w:jc w:val="left"/>
              <w:textAlignment w:val="bottom"/>
              <w:rPr>
                <w:rFonts w:hint="eastAsia" w:ascii="宋体" w:hAnsi="宋体" w:cs="宋体"/>
                <w:b/>
                <w:bCs/>
                <w:i w:val="0"/>
                <w:iCs w:val="0"/>
                <w:color w:val="000000"/>
                <w:sz w:val="24"/>
                <w:szCs w:val="24"/>
                <w:u w:val="none"/>
                <w:lang w:eastAsia="zh-CN"/>
              </w:rPr>
            </w:pPr>
          </w:p>
          <w:p w14:paraId="6AD8010B">
            <w:pPr>
              <w:keepNext w:val="0"/>
              <w:keepLines w:val="0"/>
              <w:widowControl/>
              <w:suppressLineNumbers w:val="0"/>
              <w:jc w:val="left"/>
              <w:textAlignment w:val="bottom"/>
              <w:rPr>
                <w:rFonts w:hint="eastAsia" w:ascii="宋体" w:hAnsi="宋体" w:cs="宋体"/>
                <w:b/>
                <w:bCs/>
                <w:i w:val="0"/>
                <w:iCs w:val="0"/>
                <w:color w:val="000000"/>
                <w:sz w:val="24"/>
                <w:szCs w:val="24"/>
                <w:u w:val="none"/>
                <w:lang w:eastAsia="zh-CN"/>
              </w:rPr>
            </w:pPr>
          </w:p>
          <w:p w14:paraId="741F80F2">
            <w:pPr>
              <w:keepNext w:val="0"/>
              <w:keepLines w:val="0"/>
              <w:widowControl/>
              <w:suppressLineNumbers w:val="0"/>
              <w:jc w:val="left"/>
              <w:textAlignment w:val="bottom"/>
              <w:rPr>
                <w:rFonts w:hint="eastAsia" w:ascii="宋体" w:hAnsi="宋体" w:cs="宋体"/>
                <w:b/>
                <w:bCs/>
                <w:i w:val="0"/>
                <w:iCs w:val="0"/>
                <w:color w:val="000000"/>
                <w:sz w:val="24"/>
                <w:szCs w:val="24"/>
                <w:u w:val="none"/>
                <w:lang w:eastAsia="zh-CN"/>
              </w:rPr>
            </w:pPr>
          </w:p>
          <w:p w14:paraId="71759757">
            <w:pPr>
              <w:keepNext w:val="0"/>
              <w:keepLines w:val="0"/>
              <w:widowControl/>
              <w:suppressLineNumbers w:val="0"/>
              <w:jc w:val="left"/>
              <w:textAlignment w:val="bottom"/>
              <w:rPr>
                <w:rFonts w:hint="eastAsia" w:ascii="宋体" w:hAnsi="宋体" w:cs="宋体"/>
                <w:b/>
                <w:bCs/>
                <w:i w:val="0"/>
                <w:iCs w:val="0"/>
                <w:color w:val="000000"/>
                <w:sz w:val="24"/>
                <w:szCs w:val="24"/>
                <w:u w:val="none"/>
                <w:lang w:eastAsia="zh-CN"/>
              </w:rPr>
            </w:pPr>
          </w:p>
          <w:p w14:paraId="5C288259">
            <w:pPr>
              <w:keepNext w:val="0"/>
              <w:keepLines w:val="0"/>
              <w:widowControl/>
              <w:suppressLineNumbers w:val="0"/>
              <w:jc w:val="left"/>
              <w:textAlignment w:val="bottom"/>
              <w:rPr>
                <w:rFonts w:hint="eastAsia" w:ascii="宋体" w:hAnsi="宋体" w:cs="宋体"/>
                <w:b/>
                <w:bCs/>
                <w:i w:val="0"/>
                <w:iCs w:val="0"/>
                <w:color w:val="000000"/>
                <w:sz w:val="24"/>
                <w:szCs w:val="24"/>
                <w:u w:val="none"/>
                <w:lang w:eastAsia="zh-CN"/>
              </w:rPr>
            </w:pPr>
          </w:p>
          <w:p w14:paraId="5F903A25">
            <w:pPr>
              <w:keepNext w:val="0"/>
              <w:keepLines w:val="0"/>
              <w:widowControl/>
              <w:suppressLineNumbers w:val="0"/>
              <w:jc w:val="left"/>
              <w:textAlignment w:val="bottom"/>
              <w:rPr>
                <w:rFonts w:hint="eastAsia" w:ascii="宋体" w:hAnsi="宋体" w:cs="宋体"/>
                <w:b/>
                <w:bCs/>
                <w:i w:val="0"/>
                <w:iCs w:val="0"/>
                <w:color w:val="000000"/>
                <w:sz w:val="24"/>
                <w:szCs w:val="24"/>
                <w:u w:val="none"/>
                <w:lang w:eastAsia="zh-CN"/>
              </w:rPr>
            </w:pPr>
          </w:p>
          <w:p w14:paraId="7C617956">
            <w:pPr>
              <w:keepNext w:val="0"/>
              <w:keepLines w:val="0"/>
              <w:widowControl/>
              <w:suppressLineNumbers w:val="0"/>
              <w:jc w:val="left"/>
              <w:textAlignment w:val="bottom"/>
              <w:rPr>
                <w:rFonts w:hint="eastAsia" w:ascii="宋体" w:hAnsi="宋体" w:eastAsia="宋体" w:cs="宋体"/>
                <w:b/>
                <w:bCs/>
                <w:i w:val="0"/>
                <w:iCs w:val="0"/>
                <w:color w:val="000000"/>
                <w:sz w:val="44"/>
                <w:szCs w:val="44"/>
                <w:u w:val="none"/>
                <w:lang w:eastAsia="zh-CN"/>
              </w:rPr>
            </w:pPr>
            <w:r>
              <w:rPr>
                <w:rFonts w:hint="eastAsia" w:ascii="宋体" w:hAnsi="宋体" w:cs="宋体"/>
                <w:b/>
                <w:bCs/>
                <w:i w:val="0"/>
                <w:iCs w:val="0"/>
                <w:color w:val="000000"/>
                <w:sz w:val="24"/>
                <w:szCs w:val="24"/>
                <w:u w:val="none"/>
                <w:lang w:eastAsia="zh-CN"/>
              </w:rPr>
              <w:t>附件三：</w:t>
            </w:r>
          </w:p>
        </w:tc>
      </w:tr>
      <w:tr w14:paraId="5B704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0259" w:type="dxa"/>
            <w:gridSpan w:val="12"/>
            <w:tcBorders>
              <w:top w:val="nil"/>
              <w:left w:val="nil"/>
              <w:bottom w:val="nil"/>
              <w:right w:val="nil"/>
            </w:tcBorders>
            <w:shd w:val="clear" w:color="auto" w:fill="auto"/>
            <w:noWrap/>
            <w:vAlign w:val="bottom"/>
          </w:tcPr>
          <w:p w14:paraId="3A8BCC50">
            <w:pPr>
              <w:keepNext w:val="0"/>
              <w:keepLines w:val="0"/>
              <w:widowControl/>
              <w:suppressLineNumbers w:val="0"/>
              <w:jc w:val="center"/>
              <w:textAlignment w:val="bottom"/>
              <w:rPr>
                <w:rFonts w:hint="eastAsia" w:ascii="宋体" w:hAnsi="宋体" w:eastAsia="宋体" w:cs="宋体"/>
                <w:b w:val="0"/>
                <w:bCs w:val="0"/>
                <w:i w:val="0"/>
                <w:iCs w:val="0"/>
                <w:color w:val="000000"/>
                <w:sz w:val="34"/>
                <w:szCs w:val="34"/>
                <w:u w:val="none"/>
              </w:rPr>
            </w:pPr>
            <w:r>
              <w:rPr>
                <w:rFonts w:hint="eastAsia" w:ascii="宋体" w:hAnsi="宋体" w:eastAsia="宋体" w:cs="宋体"/>
                <w:b w:val="0"/>
                <w:bCs w:val="0"/>
                <w:i w:val="0"/>
                <w:iCs w:val="0"/>
                <w:color w:val="000000"/>
                <w:kern w:val="0"/>
                <w:sz w:val="34"/>
                <w:szCs w:val="34"/>
                <w:u w:val="none"/>
                <w:lang w:val="en-US" w:eastAsia="zh-CN" w:bidi="ar"/>
              </w:rPr>
              <w:t>运输供应商月考核汇总表</w:t>
            </w:r>
          </w:p>
        </w:tc>
      </w:tr>
      <w:tr w14:paraId="22EBC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1518" w:type="dxa"/>
            <w:gridSpan w:val="3"/>
            <w:tcBorders>
              <w:top w:val="nil"/>
              <w:left w:val="nil"/>
              <w:bottom w:val="nil"/>
              <w:right w:val="nil"/>
            </w:tcBorders>
            <w:shd w:val="clear" w:color="auto" w:fill="auto"/>
            <w:noWrap/>
            <w:vAlign w:val="bottom"/>
          </w:tcPr>
          <w:p w14:paraId="3D550988">
            <w:pPr>
              <w:keepNext w:val="0"/>
              <w:keepLines w:val="0"/>
              <w:widowControl/>
              <w:suppressLineNumbers w:val="0"/>
              <w:jc w:val="left"/>
              <w:textAlignment w:val="bottom"/>
              <w:rPr>
                <w:rFonts w:hint="eastAsia" w:ascii="宋体" w:hAnsi="宋体" w:eastAsia="宋体" w:cs="宋体"/>
                <w:b w:val="0"/>
                <w:bCs w:val="0"/>
                <w:i w:val="0"/>
                <w:iCs w:val="0"/>
                <w:color w:val="000000"/>
                <w:sz w:val="30"/>
                <w:szCs w:val="30"/>
                <w:u w:val="none"/>
              </w:rPr>
            </w:pPr>
            <w:r>
              <w:rPr>
                <w:rFonts w:hint="eastAsia" w:ascii="宋体" w:hAnsi="宋体" w:eastAsia="宋体" w:cs="宋体"/>
                <w:b w:val="0"/>
                <w:bCs w:val="0"/>
                <w:i w:val="0"/>
                <w:iCs w:val="0"/>
                <w:color w:val="000000"/>
                <w:kern w:val="0"/>
                <w:sz w:val="30"/>
                <w:szCs w:val="30"/>
                <w:u w:val="none"/>
                <w:lang w:val="en-US" w:eastAsia="zh-CN" w:bidi="ar"/>
              </w:rPr>
              <w:t>月份：</w:t>
            </w:r>
          </w:p>
        </w:tc>
        <w:tc>
          <w:tcPr>
            <w:tcW w:w="2050" w:type="dxa"/>
            <w:gridSpan w:val="3"/>
            <w:tcBorders>
              <w:top w:val="nil"/>
              <w:left w:val="nil"/>
              <w:bottom w:val="nil"/>
              <w:right w:val="nil"/>
            </w:tcBorders>
            <w:shd w:val="clear" w:color="auto" w:fill="auto"/>
            <w:noWrap/>
            <w:vAlign w:val="bottom"/>
          </w:tcPr>
          <w:p w14:paraId="3C69A8AB">
            <w:pPr>
              <w:keepNext w:val="0"/>
              <w:keepLines w:val="0"/>
              <w:widowControl/>
              <w:suppressLineNumbers w:val="0"/>
              <w:jc w:val="center"/>
              <w:textAlignment w:val="bottom"/>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2026年</w:t>
            </w:r>
            <w:r>
              <w:rPr>
                <w:rFonts w:hint="eastAsia" w:ascii="宋体" w:hAnsi="宋体" w:eastAsia="宋体" w:cs="宋体"/>
                <w:b w:val="0"/>
                <w:bCs w:val="0"/>
                <w:i/>
                <w:iCs/>
                <w:color w:val="000000"/>
                <w:kern w:val="0"/>
                <w:sz w:val="24"/>
                <w:szCs w:val="24"/>
                <w:u w:val="single"/>
                <w:lang w:val="en-US" w:eastAsia="zh-CN" w:bidi="ar"/>
              </w:rPr>
              <w:t xml:space="preserve"> </w:t>
            </w:r>
            <w:r>
              <w:rPr>
                <w:rFonts w:hint="eastAsia" w:ascii="宋体" w:hAnsi="宋体" w:eastAsia="宋体" w:cs="宋体"/>
                <w:b w:val="0"/>
                <w:bCs w:val="0"/>
                <w:i w:val="0"/>
                <w:iCs w:val="0"/>
                <w:color w:val="000000"/>
                <w:kern w:val="0"/>
                <w:sz w:val="24"/>
                <w:szCs w:val="24"/>
                <w:u w:val="none"/>
                <w:lang w:val="en-US" w:eastAsia="zh-CN" w:bidi="ar"/>
              </w:rPr>
              <w:t>月</w:t>
            </w:r>
          </w:p>
        </w:tc>
        <w:tc>
          <w:tcPr>
            <w:tcW w:w="3906" w:type="dxa"/>
            <w:gridSpan w:val="3"/>
            <w:tcBorders>
              <w:top w:val="nil"/>
              <w:left w:val="nil"/>
              <w:bottom w:val="nil"/>
              <w:right w:val="nil"/>
            </w:tcBorders>
            <w:shd w:val="clear" w:color="auto" w:fill="auto"/>
            <w:noWrap/>
            <w:vAlign w:val="bottom"/>
          </w:tcPr>
          <w:p w14:paraId="5D738DDD">
            <w:pPr>
              <w:keepNext w:val="0"/>
              <w:keepLines w:val="0"/>
              <w:widowControl/>
              <w:suppressLineNumbers w:val="0"/>
              <w:jc w:val="left"/>
              <w:textAlignment w:val="bottom"/>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    1月26日— 2月25日)</w:t>
            </w:r>
          </w:p>
        </w:tc>
        <w:tc>
          <w:tcPr>
            <w:tcW w:w="2785" w:type="dxa"/>
            <w:gridSpan w:val="3"/>
            <w:tcBorders>
              <w:top w:val="nil"/>
              <w:left w:val="nil"/>
              <w:bottom w:val="nil"/>
              <w:right w:val="nil"/>
            </w:tcBorders>
            <w:shd w:val="clear" w:color="auto" w:fill="auto"/>
            <w:noWrap/>
            <w:vAlign w:val="bottom"/>
          </w:tcPr>
          <w:p w14:paraId="61FF5FC4">
            <w:pPr>
              <w:keepNext w:val="0"/>
              <w:keepLines w:val="0"/>
              <w:widowControl/>
              <w:suppressLineNumbers w:val="0"/>
              <w:jc w:val="left"/>
              <w:textAlignment w:val="bottom"/>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运输公司：</w:t>
            </w:r>
          </w:p>
        </w:tc>
      </w:tr>
      <w:tr w14:paraId="50CC9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1779" w:type="dxa"/>
            <w:gridSpan w:val="4"/>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ABB64">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当月送货总趟次</w:t>
            </w:r>
          </w:p>
        </w:tc>
        <w:tc>
          <w:tcPr>
            <w:tcW w:w="178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FEF7F">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送货准时评价</w:t>
            </w:r>
          </w:p>
        </w:tc>
        <w:tc>
          <w:tcPr>
            <w:tcW w:w="260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A3C84">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回单及时评价</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920F0">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顾客满意评价</w:t>
            </w:r>
          </w:p>
        </w:tc>
        <w:tc>
          <w:tcPr>
            <w:tcW w:w="148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F9E393">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工作配合评价</w:t>
            </w:r>
          </w:p>
        </w:tc>
        <w:tc>
          <w:tcPr>
            <w:tcW w:w="13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1C43C">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安全驾驶评价</w:t>
            </w:r>
          </w:p>
        </w:tc>
      </w:tr>
      <w:tr w14:paraId="71185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trPr>
        <w:tc>
          <w:tcPr>
            <w:tcW w:w="177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C5ACE">
            <w:pPr>
              <w:jc w:val="center"/>
              <w:rPr>
                <w:rFonts w:hint="eastAsia" w:ascii="宋体" w:hAnsi="宋体" w:eastAsia="宋体" w:cs="宋体"/>
                <w:b w:val="0"/>
                <w:bCs w:val="0"/>
                <w:i w:val="0"/>
                <w:iCs w:val="0"/>
                <w:color w:val="000000"/>
                <w:sz w:val="24"/>
                <w:szCs w:val="24"/>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0A74D">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迟到次数</w:t>
            </w:r>
          </w:p>
        </w:tc>
        <w:tc>
          <w:tcPr>
            <w:tcW w:w="8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48507">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准时率</w:t>
            </w:r>
          </w:p>
        </w:tc>
        <w:tc>
          <w:tcPr>
            <w:tcW w:w="1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23689">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回单不及时次数</w:t>
            </w: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323BA">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及时率</w:t>
            </w:r>
          </w:p>
        </w:tc>
        <w:tc>
          <w:tcPr>
            <w:tcW w:w="1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E0217">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分店投诉次数</w:t>
            </w:r>
          </w:p>
        </w:tc>
        <w:tc>
          <w:tcPr>
            <w:tcW w:w="148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39252">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司机不配合次数</w:t>
            </w:r>
          </w:p>
        </w:tc>
        <w:tc>
          <w:tcPr>
            <w:tcW w:w="1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F8289">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出现事故次数</w:t>
            </w:r>
          </w:p>
        </w:tc>
      </w:tr>
      <w:tr w14:paraId="76418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177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5384318">
            <w:pPr>
              <w:jc w:val="center"/>
              <w:rPr>
                <w:rFonts w:hint="eastAsia" w:ascii="宋体" w:hAnsi="宋体" w:eastAsia="宋体" w:cs="宋体"/>
                <w:b w:val="0"/>
                <w:bCs w:val="0"/>
                <w:i w:val="0"/>
                <w:iCs w:val="0"/>
                <w:color w:val="000000"/>
                <w:sz w:val="24"/>
                <w:szCs w:val="24"/>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CF4F4">
            <w:pPr>
              <w:jc w:val="center"/>
              <w:rPr>
                <w:rFonts w:hint="eastAsia" w:ascii="宋体" w:hAnsi="宋体" w:eastAsia="宋体" w:cs="宋体"/>
                <w:b w:val="0"/>
                <w:bCs w:val="0"/>
                <w:i w:val="0"/>
                <w:iCs w:val="0"/>
                <w:color w:val="000000"/>
                <w:sz w:val="24"/>
                <w:szCs w:val="24"/>
                <w:u w:val="none"/>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3F353">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#DIV/0!</w:t>
            </w:r>
          </w:p>
        </w:tc>
        <w:tc>
          <w:tcPr>
            <w:tcW w:w="1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C0BDE">
            <w:pPr>
              <w:jc w:val="center"/>
              <w:rPr>
                <w:rFonts w:hint="eastAsia" w:ascii="宋体" w:hAnsi="宋体" w:eastAsia="宋体" w:cs="宋体"/>
                <w:b w:val="0"/>
                <w:bCs w:val="0"/>
                <w:i w:val="0"/>
                <w:iCs w:val="0"/>
                <w:color w:val="000000"/>
                <w:sz w:val="24"/>
                <w:szCs w:val="24"/>
                <w:u w:val="none"/>
              </w:rPr>
            </w:pPr>
          </w:p>
        </w:tc>
        <w:tc>
          <w:tcPr>
            <w:tcW w:w="112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25750">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#DIV/0!</w:t>
            </w:r>
          </w:p>
        </w:tc>
        <w:tc>
          <w:tcPr>
            <w:tcW w:w="1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AE804">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0</w:t>
            </w:r>
          </w:p>
        </w:tc>
        <w:tc>
          <w:tcPr>
            <w:tcW w:w="148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C1A56">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0</w:t>
            </w:r>
          </w:p>
        </w:tc>
        <w:tc>
          <w:tcPr>
            <w:tcW w:w="1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C5BA3">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0</w:t>
            </w:r>
          </w:p>
        </w:tc>
      </w:tr>
      <w:tr w14:paraId="6CA43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177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4C101">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评    价</w:t>
            </w:r>
          </w:p>
        </w:tc>
        <w:tc>
          <w:tcPr>
            <w:tcW w:w="178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A7A77">
            <w:pPr>
              <w:jc w:val="center"/>
              <w:rPr>
                <w:rFonts w:hint="eastAsia" w:ascii="宋体" w:hAnsi="宋体" w:eastAsia="宋体" w:cs="宋体"/>
                <w:b w:val="0"/>
                <w:bCs w:val="0"/>
                <w:i w:val="0"/>
                <w:iCs w:val="0"/>
                <w:color w:val="000000"/>
                <w:sz w:val="24"/>
                <w:szCs w:val="24"/>
                <w:u w:val="none"/>
              </w:rPr>
            </w:pPr>
          </w:p>
        </w:tc>
        <w:tc>
          <w:tcPr>
            <w:tcW w:w="26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817531">
            <w:pPr>
              <w:jc w:val="center"/>
              <w:rPr>
                <w:rFonts w:hint="eastAsia" w:ascii="宋体" w:hAnsi="宋体" w:eastAsia="宋体" w:cs="宋体"/>
                <w:b w:val="0"/>
                <w:bCs w:val="0"/>
                <w:i w:val="0"/>
                <w:iCs w:val="0"/>
                <w:color w:val="000000"/>
                <w:sz w:val="24"/>
                <w:szCs w:val="24"/>
                <w:u w:val="none"/>
              </w:rPr>
            </w:pPr>
          </w:p>
        </w:tc>
        <w:tc>
          <w:tcPr>
            <w:tcW w:w="1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DCAA9">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优</w:t>
            </w:r>
          </w:p>
        </w:tc>
        <w:tc>
          <w:tcPr>
            <w:tcW w:w="148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8E6FB">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优</w:t>
            </w:r>
          </w:p>
        </w:tc>
        <w:tc>
          <w:tcPr>
            <w:tcW w:w="1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9D1A4">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优</w:t>
            </w:r>
          </w:p>
        </w:tc>
      </w:tr>
      <w:tr w14:paraId="7D237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177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468CD">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得    分</w:t>
            </w:r>
          </w:p>
        </w:tc>
        <w:tc>
          <w:tcPr>
            <w:tcW w:w="178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AF3B8">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0</w:t>
            </w:r>
          </w:p>
        </w:tc>
        <w:tc>
          <w:tcPr>
            <w:tcW w:w="260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5DBA92">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0</w:t>
            </w:r>
          </w:p>
        </w:tc>
        <w:tc>
          <w:tcPr>
            <w:tcW w:w="1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65130">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w:t>
            </w:r>
          </w:p>
        </w:tc>
        <w:tc>
          <w:tcPr>
            <w:tcW w:w="148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5AF96">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w:t>
            </w:r>
          </w:p>
        </w:tc>
        <w:tc>
          <w:tcPr>
            <w:tcW w:w="130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9ED5F">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w:t>
            </w:r>
          </w:p>
        </w:tc>
      </w:tr>
      <w:tr w14:paraId="50B31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1779"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2BADA">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总    评</w:t>
            </w:r>
          </w:p>
        </w:tc>
        <w:tc>
          <w:tcPr>
            <w:tcW w:w="178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763AE">
            <w:pPr>
              <w:jc w:val="center"/>
              <w:rPr>
                <w:rFonts w:hint="eastAsia" w:ascii="宋体" w:hAnsi="宋体" w:eastAsia="宋体" w:cs="宋体"/>
                <w:b w:val="0"/>
                <w:bCs w:val="0"/>
                <w:i w:val="0"/>
                <w:iCs w:val="0"/>
                <w:color w:val="000000"/>
                <w:sz w:val="24"/>
                <w:szCs w:val="24"/>
                <w:u w:val="none"/>
              </w:rPr>
            </w:pPr>
          </w:p>
        </w:tc>
        <w:tc>
          <w:tcPr>
            <w:tcW w:w="6691"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49763">
            <w:pPr>
              <w:jc w:val="center"/>
              <w:rPr>
                <w:rFonts w:hint="eastAsia" w:ascii="宋体" w:hAnsi="宋体" w:eastAsia="宋体" w:cs="宋体"/>
                <w:b w:val="0"/>
                <w:bCs w:val="0"/>
                <w:i w:val="0"/>
                <w:iCs w:val="0"/>
                <w:color w:val="000000"/>
                <w:sz w:val="24"/>
                <w:szCs w:val="24"/>
                <w:u w:val="none"/>
              </w:rPr>
            </w:pPr>
          </w:p>
        </w:tc>
      </w:tr>
      <w:tr w14:paraId="46334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8" w:type="dxa"/>
            <w:gridSpan w:val="3"/>
            <w:tcBorders>
              <w:top w:val="nil"/>
              <w:left w:val="nil"/>
              <w:bottom w:val="nil"/>
              <w:right w:val="nil"/>
            </w:tcBorders>
            <w:shd w:val="clear" w:color="auto" w:fill="auto"/>
            <w:noWrap/>
            <w:vAlign w:val="center"/>
          </w:tcPr>
          <w:p w14:paraId="4D40F407">
            <w:pPr>
              <w:rPr>
                <w:rFonts w:hint="eastAsia" w:ascii="宋体" w:hAnsi="宋体" w:eastAsia="宋体" w:cs="宋体"/>
                <w:b w:val="0"/>
                <w:bCs w:val="0"/>
                <w:i w:val="0"/>
                <w:iCs w:val="0"/>
                <w:color w:val="000000"/>
                <w:sz w:val="24"/>
                <w:szCs w:val="24"/>
                <w:u w:val="none"/>
              </w:rPr>
            </w:pPr>
          </w:p>
        </w:tc>
        <w:tc>
          <w:tcPr>
            <w:tcW w:w="261" w:type="dxa"/>
            <w:tcBorders>
              <w:top w:val="nil"/>
              <w:left w:val="nil"/>
              <w:bottom w:val="nil"/>
              <w:right w:val="nil"/>
            </w:tcBorders>
            <w:shd w:val="clear" w:color="auto" w:fill="auto"/>
            <w:noWrap/>
            <w:vAlign w:val="center"/>
          </w:tcPr>
          <w:p w14:paraId="204F3FBD">
            <w:pPr>
              <w:rPr>
                <w:rFonts w:hint="eastAsia" w:ascii="宋体" w:hAnsi="宋体" w:eastAsia="宋体" w:cs="宋体"/>
                <w:b w:val="0"/>
                <w:bCs w:val="0"/>
                <w:i w:val="0"/>
                <w:iCs w:val="0"/>
                <w:color w:val="000000"/>
                <w:sz w:val="24"/>
                <w:szCs w:val="24"/>
                <w:u w:val="none"/>
              </w:rPr>
            </w:pPr>
          </w:p>
        </w:tc>
        <w:tc>
          <w:tcPr>
            <w:tcW w:w="940" w:type="dxa"/>
            <w:tcBorders>
              <w:top w:val="nil"/>
              <w:left w:val="nil"/>
              <w:bottom w:val="nil"/>
              <w:right w:val="nil"/>
            </w:tcBorders>
            <w:shd w:val="clear" w:color="auto" w:fill="auto"/>
            <w:noWrap/>
            <w:vAlign w:val="center"/>
          </w:tcPr>
          <w:p w14:paraId="184BA96F">
            <w:pPr>
              <w:rPr>
                <w:rFonts w:hint="eastAsia" w:ascii="宋体" w:hAnsi="宋体" w:eastAsia="宋体" w:cs="宋体"/>
                <w:b w:val="0"/>
                <w:bCs w:val="0"/>
                <w:i w:val="0"/>
                <w:iCs w:val="0"/>
                <w:color w:val="000000"/>
                <w:sz w:val="24"/>
                <w:szCs w:val="24"/>
                <w:u w:val="none"/>
              </w:rPr>
            </w:pPr>
          </w:p>
        </w:tc>
        <w:tc>
          <w:tcPr>
            <w:tcW w:w="849" w:type="dxa"/>
            <w:tcBorders>
              <w:top w:val="nil"/>
              <w:left w:val="nil"/>
              <w:bottom w:val="nil"/>
              <w:right w:val="nil"/>
            </w:tcBorders>
            <w:shd w:val="clear" w:color="auto" w:fill="auto"/>
            <w:noWrap/>
            <w:vAlign w:val="center"/>
          </w:tcPr>
          <w:p w14:paraId="282D64EE">
            <w:pPr>
              <w:rPr>
                <w:rFonts w:hint="eastAsia" w:ascii="宋体" w:hAnsi="宋体" w:eastAsia="宋体" w:cs="宋体"/>
                <w:b w:val="0"/>
                <w:bCs w:val="0"/>
                <w:i w:val="0"/>
                <w:iCs w:val="0"/>
                <w:color w:val="000000"/>
                <w:sz w:val="24"/>
                <w:szCs w:val="24"/>
                <w:u w:val="none"/>
              </w:rPr>
            </w:pPr>
          </w:p>
        </w:tc>
        <w:tc>
          <w:tcPr>
            <w:tcW w:w="1483" w:type="dxa"/>
            <w:tcBorders>
              <w:top w:val="nil"/>
              <w:left w:val="nil"/>
              <w:bottom w:val="nil"/>
              <w:right w:val="nil"/>
            </w:tcBorders>
            <w:shd w:val="clear" w:color="auto" w:fill="auto"/>
            <w:noWrap/>
            <w:vAlign w:val="center"/>
          </w:tcPr>
          <w:p w14:paraId="3EFD8528">
            <w:pPr>
              <w:rPr>
                <w:rFonts w:hint="eastAsia" w:ascii="宋体" w:hAnsi="宋体" w:eastAsia="宋体" w:cs="宋体"/>
                <w:b w:val="0"/>
                <w:bCs w:val="0"/>
                <w:i w:val="0"/>
                <w:iCs w:val="0"/>
                <w:color w:val="000000"/>
                <w:sz w:val="24"/>
                <w:szCs w:val="24"/>
                <w:u w:val="none"/>
              </w:rPr>
            </w:pPr>
          </w:p>
        </w:tc>
        <w:tc>
          <w:tcPr>
            <w:tcW w:w="1121" w:type="dxa"/>
            <w:tcBorders>
              <w:top w:val="nil"/>
              <w:left w:val="nil"/>
              <w:bottom w:val="nil"/>
              <w:right w:val="nil"/>
            </w:tcBorders>
            <w:shd w:val="clear" w:color="auto" w:fill="auto"/>
            <w:noWrap/>
            <w:vAlign w:val="bottom"/>
          </w:tcPr>
          <w:p w14:paraId="2B328897">
            <w:pPr>
              <w:rPr>
                <w:rFonts w:hint="eastAsia" w:ascii="宋体" w:hAnsi="宋体" w:eastAsia="宋体" w:cs="宋体"/>
                <w:b w:val="0"/>
                <w:bCs w:val="0"/>
                <w:i w:val="0"/>
                <w:iCs w:val="0"/>
                <w:color w:val="000000"/>
                <w:sz w:val="24"/>
                <w:szCs w:val="24"/>
                <w:u w:val="none"/>
              </w:rPr>
            </w:pPr>
          </w:p>
        </w:tc>
        <w:tc>
          <w:tcPr>
            <w:tcW w:w="1302" w:type="dxa"/>
            <w:tcBorders>
              <w:top w:val="nil"/>
              <w:left w:val="nil"/>
              <w:bottom w:val="nil"/>
              <w:right w:val="nil"/>
            </w:tcBorders>
            <w:shd w:val="clear" w:color="auto" w:fill="auto"/>
            <w:noWrap/>
            <w:vAlign w:val="bottom"/>
          </w:tcPr>
          <w:p w14:paraId="65E5558F">
            <w:pPr>
              <w:rPr>
                <w:rFonts w:hint="eastAsia" w:ascii="宋体" w:hAnsi="宋体" w:eastAsia="宋体" w:cs="宋体"/>
                <w:b w:val="0"/>
                <w:bCs w:val="0"/>
                <w:i w:val="0"/>
                <w:iCs w:val="0"/>
                <w:color w:val="000000"/>
                <w:sz w:val="24"/>
                <w:szCs w:val="24"/>
                <w:u w:val="none"/>
              </w:rPr>
            </w:pPr>
          </w:p>
        </w:tc>
        <w:tc>
          <w:tcPr>
            <w:tcW w:w="1483" w:type="dxa"/>
            <w:gridSpan w:val="2"/>
            <w:tcBorders>
              <w:top w:val="nil"/>
              <w:left w:val="nil"/>
              <w:bottom w:val="nil"/>
              <w:right w:val="nil"/>
            </w:tcBorders>
            <w:shd w:val="clear" w:color="auto" w:fill="auto"/>
            <w:noWrap/>
            <w:vAlign w:val="bottom"/>
          </w:tcPr>
          <w:p w14:paraId="7A6189D6">
            <w:pPr>
              <w:rPr>
                <w:rFonts w:hint="eastAsia" w:ascii="宋体" w:hAnsi="宋体" w:eastAsia="宋体" w:cs="宋体"/>
                <w:b w:val="0"/>
                <w:bCs w:val="0"/>
                <w:i w:val="0"/>
                <w:iCs w:val="0"/>
                <w:color w:val="000000"/>
                <w:sz w:val="24"/>
                <w:szCs w:val="24"/>
                <w:u w:val="none"/>
              </w:rPr>
            </w:pPr>
          </w:p>
        </w:tc>
        <w:tc>
          <w:tcPr>
            <w:tcW w:w="1302" w:type="dxa"/>
            <w:tcBorders>
              <w:top w:val="nil"/>
              <w:left w:val="nil"/>
              <w:bottom w:val="nil"/>
              <w:right w:val="nil"/>
            </w:tcBorders>
            <w:shd w:val="clear" w:color="auto" w:fill="auto"/>
            <w:noWrap/>
            <w:vAlign w:val="bottom"/>
          </w:tcPr>
          <w:p w14:paraId="66EA4E50">
            <w:pPr>
              <w:rPr>
                <w:rFonts w:hint="eastAsia" w:ascii="宋体" w:hAnsi="宋体" w:eastAsia="宋体" w:cs="宋体"/>
                <w:b w:val="0"/>
                <w:bCs w:val="0"/>
                <w:i w:val="0"/>
                <w:iCs w:val="0"/>
                <w:color w:val="000000"/>
                <w:sz w:val="24"/>
                <w:szCs w:val="24"/>
                <w:u w:val="none"/>
              </w:rPr>
            </w:pPr>
          </w:p>
        </w:tc>
      </w:tr>
      <w:tr w14:paraId="191F37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8" w:type="dxa"/>
            <w:gridSpan w:val="3"/>
            <w:tcBorders>
              <w:top w:val="nil"/>
              <w:left w:val="nil"/>
              <w:bottom w:val="nil"/>
              <w:right w:val="nil"/>
            </w:tcBorders>
            <w:shd w:val="clear" w:color="auto" w:fill="auto"/>
            <w:noWrap/>
            <w:vAlign w:val="bottom"/>
          </w:tcPr>
          <w:p w14:paraId="06AB01D0">
            <w:pPr>
              <w:rPr>
                <w:rFonts w:hint="eastAsia" w:ascii="宋体" w:hAnsi="宋体" w:eastAsia="宋体" w:cs="宋体"/>
                <w:b w:val="0"/>
                <w:bCs w:val="0"/>
                <w:i w:val="0"/>
                <w:iCs w:val="0"/>
                <w:color w:val="000000"/>
                <w:sz w:val="24"/>
                <w:szCs w:val="24"/>
                <w:u w:val="none"/>
              </w:rPr>
            </w:pPr>
          </w:p>
        </w:tc>
        <w:tc>
          <w:tcPr>
            <w:tcW w:w="261" w:type="dxa"/>
            <w:tcBorders>
              <w:top w:val="nil"/>
              <w:left w:val="nil"/>
              <w:bottom w:val="nil"/>
              <w:right w:val="nil"/>
            </w:tcBorders>
            <w:shd w:val="clear" w:color="auto" w:fill="auto"/>
            <w:noWrap/>
            <w:vAlign w:val="bottom"/>
          </w:tcPr>
          <w:p w14:paraId="46428378">
            <w:pPr>
              <w:rPr>
                <w:rFonts w:hint="eastAsia" w:ascii="宋体" w:hAnsi="宋体" w:eastAsia="宋体" w:cs="宋体"/>
                <w:b w:val="0"/>
                <w:bCs w:val="0"/>
                <w:i w:val="0"/>
                <w:iCs w:val="0"/>
                <w:color w:val="000000"/>
                <w:sz w:val="24"/>
                <w:szCs w:val="24"/>
                <w:u w:val="none"/>
              </w:rPr>
            </w:pPr>
          </w:p>
        </w:tc>
        <w:tc>
          <w:tcPr>
            <w:tcW w:w="940" w:type="dxa"/>
            <w:tcBorders>
              <w:top w:val="nil"/>
              <w:left w:val="nil"/>
              <w:bottom w:val="nil"/>
              <w:right w:val="nil"/>
            </w:tcBorders>
            <w:shd w:val="clear" w:color="auto" w:fill="auto"/>
            <w:noWrap/>
            <w:vAlign w:val="bottom"/>
          </w:tcPr>
          <w:p w14:paraId="738F501E">
            <w:pPr>
              <w:rPr>
                <w:rFonts w:hint="eastAsia" w:ascii="宋体" w:hAnsi="宋体" w:eastAsia="宋体" w:cs="宋体"/>
                <w:b w:val="0"/>
                <w:bCs w:val="0"/>
                <w:i w:val="0"/>
                <w:iCs w:val="0"/>
                <w:color w:val="000000"/>
                <w:sz w:val="24"/>
                <w:szCs w:val="24"/>
                <w:u w:val="none"/>
              </w:rPr>
            </w:pPr>
          </w:p>
        </w:tc>
        <w:tc>
          <w:tcPr>
            <w:tcW w:w="849" w:type="dxa"/>
            <w:tcBorders>
              <w:top w:val="nil"/>
              <w:left w:val="nil"/>
              <w:bottom w:val="nil"/>
              <w:right w:val="nil"/>
            </w:tcBorders>
            <w:shd w:val="clear" w:color="auto" w:fill="auto"/>
            <w:noWrap/>
            <w:vAlign w:val="bottom"/>
          </w:tcPr>
          <w:p w14:paraId="6645D5E8">
            <w:pPr>
              <w:rPr>
                <w:rFonts w:hint="eastAsia" w:ascii="宋体" w:hAnsi="宋体" w:eastAsia="宋体" w:cs="宋体"/>
                <w:b w:val="0"/>
                <w:bCs w:val="0"/>
                <w:i w:val="0"/>
                <w:iCs w:val="0"/>
                <w:color w:val="000000"/>
                <w:sz w:val="24"/>
                <w:szCs w:val="24"/>
                <w:u w:val="none"/>
              </w:rPr>
            </w:pPr>
          </w:p>
        </w:tc>
        <w:tc>
          <w:tcPr>
            <w:tcW w:w="1483" w:type="dxa"/>
            <w:tcBorders>
              <w:top w:val="nil"/>
              <w:left w:val="nil"/>
              <w:bottom w:val="nil"/>
              <w:right w:val="nil"/>
            </w:tcBorders>
            <w:shd w:val="clear" w:color="auto" w:fill="auto"/>
            <w:noWrap/>
            <w:vAlign w:val="bottom"/>
          </w:tcPr>
          <w:p w14:paraId="68A50564">
            <w:pPr>
              <w:rPr>
                <w:rFonts w:hint="eastAsia" w:ascii="宋体" w:hAnsi="宋体" w:eastAsia="宋体" w:cs="宋体"/>
                <w:b w:val="0"/>
                <w:bCs w:val="0"/>
                <w:i w:val="0"/>
                <w:iCs w:val="0"/>
                <w:color w:val="000000"/>
                <w:sz w:val="24"/>
                <w:szCs w:val="24"/>
                <w:u w:val="none"/>
              </w:rPr>
            </w:pPr>
          </w:p>
        </w:tc>
        <w:tc>
          <w:tcPr>
            <w:tcW w:w="1121" w:type="dxa"/>
            <w:tcBorders>
              <w:top w:val="nil"/>
              <w:left w:val="nil"/>
              <w:bottom w:val="nil"/>
              <w:right w:val="nil"/>
            </w:tcBorders>
            <w:shd w:val="clear" w:color="auto" w:fill="auto"/>
            <w:noWrap/>
            <w:vAlign w:val="bottom"/>
          </w:tcPr>
          <w:p w14:paraId="11C330A5">
            <w:pPr>
              <w:rPr>
                <w:rFonts w:hint="eastAsia" w:ascii="宋体" w:hAnsi="宋体" w:eastAsia="宋体" w:cs="宋体"/>
                <w:b w:val="0"/>
                <w:bCs w:val="0"/>
                <w:i w:val="0"/>
                <w:iCs w:val="0"/>
                <w:color w:val="000000"/>
                <w:sz w:val="24"/>
                <w:szCs w:val="24"/>
                <w:u w:val="none"/>
              </w:rPr>
            </w:pPr>
          </w:p>
        </w:tc>
        <w:tc>
          <w:tcPr>
            <w:tcW w:w="1302" w:type="dxa"/>
            <w:tcBorders>
              <w:top w:val="nil"/>
              <w:left w:val="nil"/>
              <w:bottom w:val="nil"/>
              <w:right w:val="nil"/>
            </w:tcBorders>
            <w:shd w:val="clear" w:color="auto" w:fill="auto"/>
            <w:noWrap/>
            <w:vAlign w:val="bottom"/>
          </w:tcPr>
          <w:p w14:paraId="53273D47">
            <w:pPr>
              <w:rPr>
                <w:rFonts w:hint="eastAsia" w:ascii="宋体" w:hAnsi="宋体" w:eastAsia="宋体" w:cs="宋体"/>
                <w:b w:val="0"/>
                <w:bCs w:val="0"/>
                <w:i w:val="0"/>
                <w:iCs w:val="0"/>
                <w:color w:val="000000"/>
                <w:sz w:val="24"/>
                <w:szCs w:val="24"/>
                <w:u w:val="none"/>
              </w:rPr>
            </w:pPr>
          </w:p>
        </w:tc>
        <w:tc>
          <w:tcPr>
            <w:tcW w:w="1483" w:type="dxa"/>
            <w:gridSpan w:val="2"/>
            <w:tcBorders>
              <w:top w:val="nil"/>
              <w:left w:val="nil"/>
              <w:bottom w:val="nil"/>
              <w:right w:val="nil"/>
            </w:tcBorders>
            <w:shd w:val="clear" w:color="auto" w:fill="auto"/>
            <w:noWrap/>
            <w:vAlign w:val="bottom"/>
          </w:tcPr>
          <w:p w14:paraId="1C802B40">
            <w:pPr>
              <w:rPr>
                <w:rFonts w:hint="eastAsia" w:ascii="宋体" w:hAnsi="宋体" w:eastAsia="宋体" w:cs="宋体"/>
                <w:b w:val="0"/>
                <w:bCs w:val="0"/>
                <w:i w:val="0"/>
                <w:iCs w:val="0"/>
                <w:color w:val="000000"/>
                <w:sz w:val="24"/>
                <w:szCs w:val="24"/>
                <w:u w:val="none"/>
              </w:rPr>
            </w:pPr>
          </w:p>
        </w:tc>
        <w:tc>
          <w:tcPr>
            <w:tcW w:w="1302" w:type="dxa"/>
            <w:tcBorders>
              <w:top w:val="nil"/>
              <w:left w:val="nil"/>
              <w:bottom w:val="nil"/>
              <w:right w:val="nil"/>
            </w:tcBorders>
            <w:shd w:val="clear" w:color="auto" w:fill="auto"/>
            <w:noWrap/>
            <w:vAlign w:val="bottom"/>
          </w:tcPr>
          <w:p w14:paraId="0E7F1C9A">
            <w:pPr>
              <w:rPr>
                <w:rFonts w:hint="eastAsia" w:ascii="宋体" w:hAnsi="宋体" w:eastAsia="宋体" w:cs="宋体"/>
                <w:b w:val="0"/>
                <w:bCs w:val="0"/>
                <w:i w:val="0"/>
                <w:iCs w:val="0"/>
                <w:color w:val="000000"/>
                <w:sz w:val="24"/>
                <w:szCs w:val="24"/>
                <w:u w:val="none"/>
              </w:rPr>
            </w:pPr>
          </w:p>
        </w:tc>
      </w:tr>
      <w:tr w14:paraId="4BE2FB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518" w:type="dxa"/>
            <w:gridSpan w:val="3"/>
            <w:tcBorders>
              <w:top w:val="nil"/>
              <w:left w:val="nil"/>
              <w:bottom w:val="nil"/>
              <w:right w:val="nil"/>
            </w:tcBorders>
            <w:shd w:val="clear" w:color="auto" w:fill="auto"/>
            <w:noWrap/>
            <w:vAlign w:val="bottom"/>
          </w:tcPr>
          <w:p w14:paraId="639CC69E">
            <w:pPr>
              <w:keepNext w:val="0"/>
              <w:keepLines w:val="0"/>
              <w:widowControl/>
              <w:suppressLineNumbers w:val="0"/>
              <w:jc w:val="left"/>
              <w:textAlignment w:val="bottom"/>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drawing>
                <wp:anchor distT="0" distB="0" distL="114300" distR="114300" simplePos="0" relativeHeight="251659264" behindDoc="0" locked="0" layoutInCell="1" allowOverlap="1">
                  <wp:simplePos x="0" y="0"/>
                  <wp:positionH relativeFrom="column">
                    <wp:posOffset>914400</wp:posOffset>
                  </wp:positionH>
                  <wp:positionV relativeFrom="paragraph">
                    <wp:posOffset>161925</wp:posOffset>
                  </wp:positionV>
                  <wp:extent cx="2743200" cy="8890"/>
                  <wp:effectExtent l="0" t="0" r="0" b="0"/>
                  <wp:wrapNone/>
                  <wp:docPr id="5" name="shape2"/>
                  <wp:cNvGraphicFramePr/>
                  <a:graphic xmlns:a="http://schemas.openxmlformats.org/drawingml/2006/main">
                    <a:graphicData uri="http://schemas.openxmlformats.org/drawingml/2006/picture">
                      <pic:pic xmlns:pic="http://schemas.openxmlformats.org/drawingml/2006/picture">
                        <pic:nvPicPr>
                          <pic:cNvPr id="5" name="shape2"/>
                          <pic:cNvPicPr/>
                        </pic:nvPicPr>
                        <pic:blipFill>
                          <a:blip r:embed="rId8"/>
                          <a:stretch>
                            <a:fillRect/>
                          </a:stretch>
                        </pic:blipFill>
                        <pic:spPr>
                          <a:xfrm>
                            <a:off x="0" y="0"/>
                            <a:ext cx="2743200" cy="8890"/>
                          </a:xfrm>
                          <a:prstGeom prst="rect">
                            <a:avLst/>
                          </a:prstGeom>
                          <a:noFill/>
                          <a:ln>
                            <a:noFill/>
                          </a:ln>
                        </pic:spPr>
                      </pic:pic>
                    </a:graphicData>
                  </a:graphic>
                </wp:anchor>
              </w:drawing>
            </w:r>
            <w:r>
              <w:rPr>
                <w:rFonts w:hint="eastAsia" w:ascii="宋体" w:hAnsi="宋体" w:eastAsia="宋体" w:cs="宋体"/>
                <w:b w:val="0"/>
                <w:bCs w:val="0"/>
                <w:i w:val="0"/>
                <w:iCs w:val="0"/>
                <w:color w:val="000000"/>
                <w:kern w:val="0"/>
                <w:sz w:val="24"/>
                <w:szCs w:val="24"/>
                <w:u w:val="none"/>
                <w:lang w:val="en-US" w:eastAsia="zh-CN" w:bidi="ar"/>
              </w:rPr>
              <w:t>运输经理：</w:t>
            </w:r>
          </w:p>
        </w:tc>
        <w:tc>
          <w:tcPr>
            <w:tcW w:w="261" w:type="dxa"/>
            <w:tcBorders>
              <w:top w:val="nil"/>
              <w:left w:val="nil"/>
              <w:bottom w:val="nil"/>
              <w:right w:val="nil"/>
            </w:tcBorders>
            <w:shd w:val="clear" w:color="auto" w:fill="auto"/>
            <w:noWrap/>
            <w:vAlign w:val="bottom"/>
          </w:tcPr>
          <w:p w14:paraId="6E086418">
            <w:pPr>
              <w:rPr>
                <w:rFonts w:hint="eastAsia" w:ascii="宋体" w:hAnsi="宋体" w:eastAsia="宋体" w:cs="宋体"/>
                <w:b w:val="0"/>
                <w:bCs w:val="0"/>
                <w:i w:val="0"/>
                <w:iCs w:val="0"/>
                <w:color w:val="000000"/>
                <w:sz w:val="24"/>
                <w:szCs w:val="24"/>
                <w:u w:val="none"/>
              </w:rPr>
            </w:pPr>
          </w:p>
        </w:tc>
        <w:tc>
          <w:tcPr>
            <w:tcW w:w="940" w:type="dxa"/>
            <w:tcBorders>
              <w:top w:val="nil"/>
              <w:left w:val="nil"/>
              <w:bottom w:val="nil"/>
              <w:right w:val="nil"/>
            </w:tcBorders>
            <w:shd w:val="clear" w:color="auto" w:fill="auto"/>
            <w:noWrap/>
            <w:vAlign w:val="bottom"/>
          </w:tcPr>
          <w:p w14:paraId="551B0E73">
            <w:pPr>
              <w:rPr>
                <w:rFonts w:hint="eastAsia" w:ascii="宋体" w:hAnsi="宋体" w:eastAsia="宋体" w:cs="宋体"/>
                <w:b w:val="0"/>
                <w:bCs w:val="0"/>
                <w:i w:val="0"/>
                <w:iCs w:val="0"/>
                <w:color w:val="000000"/>
                <w:sz w:val="24"/>
                <w:szCs w:val="24"/>
                <w:u w:val="none"/>
              </w:rPr>
            </w:pPr>
          </w:p>
        </w:tc>
        <w:tc>
          <w:tcPr>
            <w:tcW w:w="849" w:type="dxa"/>
            <w:tcBorders>
              <w:top w:val="nil"/>
              <w:left w:val="nil"/>
              <w:bottom w:val="nil"/>
              <w:right w:val="nil"/>
            </w:tcBorders>
            <w:shd w:val="clear" w:color="auto" w:fill="auto"/>
            <w:noWrap/>
            <w:vAlign w:val="bottom"/>
          </w:tcPr>
          <w:p w14:paraId="21F165A0">
            <w:pPr>
              <w:rPr>
                <w:rFonts w:hint="eastAsia" w:ascii="宋体" w:hAnsi="宋体" w:eastAsia="宋体" w:cs="宋体"/>
                <w:b w:val="0"/>
                <w:bCs w:val="0"/>
                <w:i w:val="0"/>
                <w:iCs w:val="0"/>
                <w:color w:val="000000"/>
                <w:sz w:val="24"/>
                <w:szCs w:val="24"/>
                <w:u w:val="none"/>
              </w:rPr>
            </w:pPr>
          </w:p>
        </w:tc>
        <w:tc>
          <w:tcPr>
            <w:tcW w:w="1483" w:type="dxa"/>
            <w:tcBorders>
              <w:top w:val="nil"/>
              <w:left w:val="nil"/>
              <w:bottom w:val="nil"/>
              <w:right w:val="nil"/>
            </w:tcBorders>
            <w:shd w:val="clear" w:color="auto" w:fill="auto"/>
            <w:noWrap/>
            <w:vAlign w:val="bottom"/>
          </w:tcPr>
          <w:p w14:paraId="36F23BF2">
            <w:pPr>
              <w:rPr>
                <w:rFonts w:hint="eastAsia" w:ascii="宋体" w:hAnsi="宋体" w:eastAsia="宋体" w:cs="宋体"/>
                <w:b w:val="0"/>
                <w:bCs w:val="0"/>
                <w:i w:val="0"/>
                <w:iCs w:val="0"/>
                <w:color w:val="000000"/>
                <w:sz w:val="22"/>
                <w:szCs w:val="22"/>
                <w:u w:val="none"/>
              </w:rPr>
            </w:pPr>
          </w:p>
        </w:tc>
        <w:tc>
          <w:tcPr>
            <w:tcW w:w="1121" w:type="dxa"/>
            <w:tcBorders>
              <w:top w:val="nil"/>
              <w:left w:val="nil"/>
              <w:bottom w:val="nil"/>
              <w:right w:val="nil"/>
            </w:tcBorders>
            <w:shd w:val="clear" w:color="auto" w:fill="auto"/>
            <w:noWrap/>
            <w:vAlign w:val="bottom"/>
          </w:tcPr>
          <w:p w14:paraId="3852F224">
            <w:pPr>
              <w:keepNext w:val="0"/>
              <w:keepLines w:val="0"/>
              <w:widowControl/>
              <w:suppressLineNumbers w:val="0"/>
              <w:jc w:val="left"/>
              <w:textAlignment w:val="bottom"/>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运输课长：</w:t>
            </w:r>
          </w:p>
        </w:tc>
        <w:tc>
          <w:tcPr>
            <w:tcW w:w="1302" w:type="dxa"/>
            <w:tcBorders>
              <w:top w:val="nil"/>
              <w:left w:val="nil"/>
              <w:bottom w:val="nil"/>
              <w:right w:val="nil"/>
            </w:tcBorders>
            <w:shd w:val="clear" w:color="auto" w:fill="auto"/>
            <w:noWrap/>
            <w:vAlign w:val="bottom"/>
          </w:tcPr>
          <w:p w14:paraId="7734DAAF">
            <w:pPr>
              <w:jc w:val="right"/>
              <w:rPr>
                <w:rFonts w:hint="eastAsia" w:ascii="宋体" w:hAnsi="宋体" w:eastAsia="宋体" w:cs="宋体"/>
                <w:b w:val="0"/>
                <w:bCs w:val="0"/>
                <w:i w:val="0"/>
                <w:iCs w:val="0"/>
                <w:color w:val="000000"/>
                <w:sz w:val="24"/>
                <w:szCs w:val="24"/>
                <w:u w:val="none"/>
              </w:rPr>
            </w:pPr>
          </w:p>
        </w:tc>
        <w:tc>
          <w:tcPr>
            <w:tcW w:w="1483" w:type="dxa"/>
            <w:gridSpan w:val="2"/>
            <w:tcBorders>
              <w:top w:val="nil"/>
              <w:left w:val="nil"/>
              <w:bottom w:val="nil"/>
              <w:right w:val="nil"/>
            </w:tcBorders>
            <w:shd w:val="clear" w:color="auto" w:fill="auto"/>
            <w:noWrap/>
            <w:vAlign w:val="bottom"/>
          </w:tcPr>
          <w:p w14:paraId="159660D2">
            <w:pPr>
              <w:keepNext w:val="0"/>
              <w:keepLines w:val="0"/>
              <w:widowControl/>
              <w:suppressLineNumbers w:val="0"/>
              <w:jc w:val="right"/>
              <w:textAlignment w:val="bottom"/>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供应商：</w:t>
            </w:r>
          </w:p>
        </w:tc>
        <w:tc>
          <w:tcPr>
            <w:tcW w:w="1302" w:type="dxa"/>
            <w:tcBorders>
              <w:top w:val="nil"/>
              <w:left w:val="nil"/>
              <w:bottom w:val="nil"/>
              <w:right w:val="nil"/>
            </w:tcBorders>
            <w:shd w:val="clear" w:color="auto" w:fill="auto"/>
            <w:noWrap/>
            <w:vAlign w:val="bottom"/>
          </w:tcPr>
          <w:p w14:paraId="79A4993A">
            <w:pPr>
              <w:rPr>
                <w:rFonts w:hint="eastAsia" w:ascii="宋体" w:hAnsi="宋体" w:eastAsia="宋体" w:cs="宋体"/>
                <w:b w:val="0"/>
                <w:bCs w:val="0"/>
                <w:i w:val="0"/>
                <w:iCs w:val="0"/>
                <w:color w:val="000000"/>
                <w:sz w:val="24"/>
                <w:szCs w:val="24"/>
                <w:u w:val="none"/>
              </w:rPr>
            </w:pPr>
          </w:p>
        </w:tc>
      </w:tr>
      <w:tr w14:paraId="2F085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8" w:type="dxa"/>
            <w:gridSpan w:val="3"/>
            <w:tcBorders>
              <w:top w:val="nil"/>
              <w:left w:val="nil"/>
              <w:bottom w:val="nil"/>
              <w:right w:val="nil"/>
            </w:tcBorders>
            <w:shd w:val="clear" w:color="auto" w:fill="auto"/>
            <w:noWrap/>
            <w:vAlign w:val="bottom"/>
          </w:tcPr>
          <w:p w14:paraId="56A34FAC">
            <w:pPr>
              <w:rPr>
                <w:rFonts w:hint="eastAsia" w:ascii="宋体" w:hAnsi="宋体" w:eastAsia="宋体" w:cs="宋体"/>
                <w:b/>
                <w:bCs/>
                <w:i w:val="0"/>
                <w:iCs w:val="0"/>
                <w:color w:val="000000"/>
                <w:sz w:val="24"/>
                <w:szCs w:val="24"/>
                <w:u w:val="none"/>
              </w:rPr>
            </w:pPr>
          </w:p>
        </w:tc>
        <w:tc>
          <w:tcPr>
            <w:tcW w:w="261" w:type="dxa"/>
            <w:tcBorders>
              <w:top w:val="nil"/>
              <w:left w:val="nil"/>
              <w:bottom w:val="nil"/>
              <w:right w:val="nil"/>
            </w:tcBorders>
            <w:shd w:val="clear" w:color="auto" w:fill="auto"/>
            <w:noWrap/>
            <w:vAlign w:val="bottom"/>
          </w:tcPr>
          <w:p w14:paraId="03B23BB0">
            <w:pPr>
              <w:rPr>
                <w:rFonts w:hint="eastAsia" w:ascii="宋体" w:hAnsi="宋体" w:eastAsia="宋体" w:cs="宋体"/>
                <w:b/>
                <w:bCs/>
                <w:i w:val="0"/>
                <w:iCs w:val="0"/>
                <w:color w:val="000000"/>
                <w:sz w:val="24"/>
                <w:szCs w:val="24"/>
                <w:u w:val="none"/>
              </w:rPr>
            </w:pPr>
          </w:p>
        </w:tc>
        <w:tc>
          <w:tcPr>
            <w:tcW w:w="940" w:type="dxa"/>
            <w:tcBorders>
              <w:top w:val="nil"/>
              <w:left w:val="nil"/>
              <w:bottom w:val="nil"/>
              <w:right w:val="nil"/>
            </w:tcBorders>
            <w:shd w:val="clear" w:color="auto" w:fill="auto"/>
            <w:noWrap/>
            <w:vAlign w:val="bottom"/>
          </w:tcPr>
          <w:p w14:paraId="699F51E5">
            <w:pPr>
              <w:rPr>
                <w:rFonts w:hint="eastAsia" w:ascii="宋体" w:hAnsi="宋体" w:eastAsia="宋体" w:cs="宋体"/>
                <w:b/>
                <w:bCs/>
                <w:i w:val="0"/>
                <w:iCs w:val="0"/>
                <w:color w:val="000000"/>
                <w:sz w:val="24"/>
                <w:szCs w:val="24"/>
                <w:u w:val="none"/>
              </w:rPr>
            </w:pPr>
          </w:p>
        </w:tc>
        <w:tc>
          <w:tcPr>
            <w:tcW w:w="849" w:type="dxa"/>
            <w:tcBorders>
              <w:top w:val="nil"/>
              <w:left w:val="nil"/>
              <w:bottom w:val="nil"/>
              <w:right w:val="nil"/>
            </w:tcBorders>
            <w:shd w:val="clear" w:color="auto" w:fill="auto"/>
            <w:noWrap/>
            <w:vAlign w:val="bottom"/>
          </w:tcPr>
          <w:p w14:paraId="055E2062">
            <w:pPr>
              <w:rPr>
                <w:rFonts w:hint="eastAsia" w:ascii="宋体" w:hAnsi="宋体" w:eastAsia="宋体" w:cs="宋体"/>
                <w:b/>
                <w:bCs/>
                <w:i w:val="0"/>
                <w:iCs w:val="0"/>
                <w:color w:val="000000"/>
                <w:sz w:val="24"/>
                <w:szCs w:val="24"/>
                <w:u w:val="none"/>
              </w:rPr>
            </w:pPr>
          </w:p>
        </w:tc>
        <w:tc>
          <w:tcPr>
            <w:tcW w:w="1483" w:type="dxa"/>
            <w:tcBorders>
              <w:top w:val="nil"/>
              <w:left w:val="nil"/>
              <w:bottom w:val="nil"/>
              <w:right w:val="nil"/>
            </w:tcBorders>
            <w:shd w:val="clear" w:color="auto" w:fill="auto"/>
            <w:noWrap/>
            <w:vAlign w:val="bottom"/>
          </w:tcPr>
          <w:p w14:paraId="6A1DB026">
            <w:pPr>
              <w:rPr>
                <w:rFonts w:hint="eastAsia" w:ascii="宋体" w:hAnsi="宋体" w:eastAsia="宋体" w:cs="宋体"/>
                <w:b/>
                <w:bCs/>
                <w:i w:val="0"/>
                <w:iCs w:val="0"/>
                <w:color w:val="000000"/>
                <w:sz w:val="22"/>
                <w:szCs w:val="22"/>
                <w:u w:val="none"/>
              </w:rPr>
            </w:pPr>
          </w:p>
        </w:tc>
        <w:tc>
          <w:tcPr>
            <w:tcW w:w="1121" w:type="dxa"/>
            <w:tcBorders>
              <w:top w:val="nil"/>
              <w:left w:val="nil"/>
              <w:bottom w:val="nil"/>
              <w:right w:val="nil"/>
            </w:tcBorders>
            <w:shd w:val="clear" w:color="auto" w:fill="auto"/>
            <w:noWrap/>
            <w:vAlign w:val="bottom"/>
          </w:tcPr>
          <w:p w14:paraId="25F62F72">
            <w:pPr>
              <w:keepNext w:val="0"/>
              <w:keepLines w:val="0"/>
              <w:widowControl/>
              <w:suppressLineNumbers w:val="0"/>
              <w:jc w:val="left"/>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drawing>
                <wp:anchor distT="0" distB="0" distL="114300" distR="114300" simplePos="0" relativeHeight="251659264" behindDoc="0" locked="0" layoutInCell="1" allowOverlap="1">
                  <wp:simplePos x="0" y="0"/>
                  <wp:positionH relativeFrom="column">
                    <wp:posOffset>838200</wp:posOffset>
                  </wp:positionH>
                  <wp:positionV relativeFrom="paragraph">
                    <wp:posOffset>8890</wp:posOffset>
                  </wp:positionV>
                  <wp:extent cx="1475740" cy="19685"/>
                  <wp:effectExtent l="0" t="0" r="10160" b="8890"/>
                  <wp:wrapNone/>
                  <wp:docPr id="7" name="shape3"/>
                  <wp:cNvGraphicFramePr/>
                  <a:graphic xmlns:a="http://schemas.openxmlformats.org/drawingml/2006/main">
                    <a:graphicData uri="http://schemas.openxmlformats.org/drawingml/2006/picture">
                      <pic:pic xmlns:pic="http://schemas.openxmlformats.org/drawingml/2006/picture">
                        <pic:nvPicPr>
                          <pic:cNvPr id="7" name="shape3"/>
                          <pic:cNvPicPr/>
                        </pic:nvPicPr>
                        <pic:blipFill>
                          <a:blip r:embed="rId9"/>
                          <a:stretch>
                            <a:fillRect/>
                          </a:stretch>
                        </pic:blipFill>
                        <pic:spPr>
                          <a:xfrm>
                            <a:off x="0" y="0"/>
                            <a:ext cx="1475740" cy="19685"/>
                          </a:xfrm>
                          <a:prstGeom prst="rect">
                            <a:avLst/>
                          </a:prstGeom>
                          <a:noFill/>
                          <a:ln>
                            <a:noFill/>
                          </a:ln>
                        </pic:spPr>
                      </pic:pic>
                    </a:graphicData>
                  </a:graphic>
                </wp:anchor>
              </w:drawing>
            </w:r>
          </w:p>
        </w:tc>
        <w:tc>
          <w:tcPr>
            <w:tcW w:w="1302" w:type="dxa"/>
            <w:tcBorders>
              <w:top w:val="nil"/>
              <w:left w:val="nil"/>
              <w:bottom w:val="nil"/>
              <w:right w:val="nil"/>
            </w:tcBorders>
            <w:shd w:val="clear" w:color="auto" w:fill="auto"/>
            <w:noWrap/>
            <w:vAlign w:val="bottom"/>
          </w:tcPr>
          <w:p w14:paraId="056C6C5F">
            <w:pPr>
              <w:rPr>
                <w:rFonts w:hint="eastAsia" w:ascii="宋体" w:hAnsi="宋体" w:eastAsia="宋体" w:cs="宋体"/>
                <w:b/>
                <w:bCs/>
                <w:i w:val="0"/>
                <w:iCs w:val="0"/>
                <w:color w:val="000000"/>
                <w:sz w:val="24"/>
                <w:szCs w:val="24"/>
                <w:u w:val="none"/>
              </w:rPr>
            </w:pPr>
          </w:p>
        </w:tc>
        <w:tc>
          <w:tcPr>
            <w:tcW w:w="1483" w:type="dxa"/>
            <w:gridSpan w:val="2"/>
            <w:tcBorders>
              <w:top w:val="nil"/>
              <w:left w:val="nil"/>
              <w:bottom w:val="nil"/>
              <w:right w:val="nil"/>
            </w:tcBorders>
            <w:shd w:val="clear" w:color="auto" w:fill="auto"/>
            <w:noWrap/>
            <w:vAlign w:val="bottom"/>
          </w:tcPr>
          <w:p w14:paraId="7F48FC19">
            <w:pPr>
              <w:rPr>
                <w:rFonts w:hint="eastAsia" w:ascii="宋体" w:hAnsi="宋体" w:eastAsia="宋体" w:cs="宋体"/>
                <w:b/>
                <w:bCs/>
                <w:i w:val="0"/>
                <w:iCs w:val="0"/>
                <w:color w:val="000000"/>
                <w:sz w:val="24"/>
                <w:szCs w:val="24"/>
                <w:u w:val="none"/>
              </w:rPr>
            </w:pPr>
          </w:p>
        </w:tc>
        <w:tc>
          <w:tcPr>
            <w:tcW w:w="1302" w:type="dxa"/>
            <w:tcBorders>
              <w:top w:val="nil"/>
              <w:left w:val="nil"/>
              <w:bottom w:val="nil"/>
              <w:right w:val="nil"/>
            </w:tcBorders>
            <w:shd w:val="clear" w:color="auto" w:fill="auto"/>
            <w:noWrap/>
            <w:vAlign w:val="bottom"/>
          </w:tcPr>
          <w:p w14:paraId="33C85128">
            <w:pPr>
              <w:keepNext w:val="0"/>
              <w:keepLines w:val="0"/>
              <w:widowControl/>
              <w:suppressLineNumbers w:val="0"/>
              <w:jc w:val="left"/>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drawing>
                <wp:anchor distT="0" distB="0" distL="114300" distR="114300" simplePos="0" relativeHeight="251659264" behindDoc="0" locked="0" layoutInCell="1" allowOverlap="1">
                  <wp:simplePos x="0" y="0"/>
                  <wp:positionH relativeFrom="column">
                    <wp:posOffset>18415</wp:posOffset>
                  </wp:positionH>
                  <wp:positionV relativeFrom="paragraph">
                    <wp:posOffset>0</wp:posOffset>
                  </wp:positionV>
                  <wp:extent cx="1000760" cy="8890"/>
                  <wp:effectExtent l="0" t="0" r="0" b="0"/>
                  <wp:wrapNone/>
                  <wp:docPr id="8" name="shape1"/>
                  <wp:cNvGraphicFramePr/>
                  <a:graphic xmlns:a="http://schemas.openxmlformats.org/drawingml/2006/main">
                    <a:graphicData uri="http://schemas.openxmlformats.org/drawingml/2006/picture">
                      <pic:pic xmlns:pic="http://schemas.openxmlformats.org/drawingml/2006/picture">
                        <pic:nvPicPr>
                          <pic:cNvPr id="8" name="shape1"/>
                          <pic:cNvPicPr/>
                        </pic:nvPicPr>
                        <pic:blipFill>
                          <a:blip r:embed="rId10"/>
                          <a:stretch>
                            <a:fillRect/>
                          </a:stretch>
                        </pic:blipFill>
                        <pic:spPr>
                          <a:xfrm>
                            <a:off x="0" y="0"/>
                            <a:ext cx="1000760" cy="8890"/>
                          </a:xfrm>
                          <a:prstGeom prst="rect">
                            <a:avLst/>
                          </a:prstGeom>
                          <a:noFill/>
                          <a:ln>
                            <a:noFill/>
                          </a:ln>
                        </pic:spPr>
                      </pic:pic>
                    </a:graphicData>
                  </a:graphic>
                </wp:anchor>
              </w:drawing>
            </w:r>
            <w:r>
              <w:rPr>
                <w:rFonts w:hint="eastAsia" w:ascii="宋体" w:hAnsi="宋体" w:eastAsia="宋体" w:cs="宋体"/>
                <w:b/>
                <w:bCs/>
                <w:i w:val="0"/>
                <w:iCs w:val="0"/>
                <w:color w:val="000000"/>
                <w:kern w:val="0"/>
                <w:sz w:val="24"/>
                <w:szCs w:val="24"/>
                <w:u w:val="none"/>
                <w:lang w:val="en-US" w:eastAsia="zh-CN" w:bidi="ar"/>
              </w:rPr>
              <w:drawing>
                <wp:anchor distT="0" distB="0" distL="114300" distR="114300" simplePos="0" relativeHeight="251659264" behindDoc="0" locked="0" layoutInCell="1" allowOverlap="1">
                  <wp:simplePos x="0" y="0"/>
                  <wp:positionH relativeFrom="column">
                    <wp:posOffset>18415</wp:posOffset>
                  </wp:positionH>
                  <wp:positionV relativeFrom="paragraph">
                    <wp:posOffset>0</wp:posOffset>
                  </wp:positionV>
                  <wp:extent cx="1000760" cy="8890"/>
                  <wp:effectExtent l="0" t="0" r="0" b="0"/>
                  <wp:wrapNone/>
                  <wp:docPr id="6" name="shape4"/>
                  <wp:cNvGraphicFramePr/>
                  <a:graphic xmlns:a="http://schemas.openxmlformats.org/drawingml/2006/main">
                    <a:graphicData uri="http://schemas.openxmlformats.org/drawingml/2006/picture">
                      <pic:pic xmlns:pic="http://schemas.openxmlformats.org/drawingml/2006/picture">
                        <pic:nvPicPr>
                          <pic:cNvPr id="6" name="shape4"/>
                          <pic:cNvPicPr/>
                        </pic:nvPicPr>
                        <pic:blipFill>
                          <a:blip r:embed="rId10"/>
                          <a:stretch>
                            <a:fillRect/>
                          </a:stretch>
                        </pic:blipFill>
                        <pic:spPr>
                          <a:xfrm>
                            <a:off x="0" y="0"/>
                            <a:ext cx="1000760" cy="8890"/>
                          </a:xfrm>
                          <a:prstGeom prst="rect">
                            <a:avLst/>
                          </a:prstGeom>
                          <a:noFill/>
                          <a:ln>
                            <a:noFill/>
                          </a:ln>
                        </pic:spPr>
                      </pic:pic>
                    </a:graphicData>
                  </a:graphic>
                </wp:anchor>
              </w:drawing>
            </w:r>
          </w:p>
        </w:tc>
      </w:tr>
      <w:tr w14:paraId="75A2F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518" w:type="dxa"/>
            <w:gridSpan w:val="3"/>
            <w:tcBorders>
              <w:top w:val="nil"/>
              <w:left w:val="nil"/>
              <w:bottom w:val="nil"/>
              <w:right w:val="nil"/>
            </w:tcBorders>
            <w:shd w:val="clear" w:color="auto" w:fill="auto"/>
            <w:noWrap/>
            <w:vAlign w:val="bottom"/>
          </w:tcPr>
          <w:p w14:paraId="3734102D">
            <w:pPr>
              <w:keepNext w:val="0"/>
              <w:keepLines w:val="0"/>
              <w:widowControl/>
              <w:suppressLineNumbers w:val="0"/>
              <w:jc w:val="left"/>
              <w:textAlignment w:val="bottom"/>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说明：</w:t>
            </w:r>
          </w:p>
        </w:tc>
        <w:tc>
          <w:tcPr>
            <w:tcW w:w="261" w:type="dxa"/>
            <w:tcBorders>
              <w:top w:val="nil"/>
              <w:left w:val="nil"/>
              <w:bottom w:val="nil"/>
              <w:right w:val="nil"/>
            </w:tcBorders>
            <w:shd w:val="clear" w:color="auto" w:fill="auto"/>
            <w:noWrap/>
            <w:vAlign w:val="bottom"/>
          </w:tcPr>
          <w:p w14:paraId="65F59B41">
            <w:pPr>
              <w:rPr>
                <w:rFonts w:hint="eastAsia" w:ascii="宋体" w:hAnsi="宋体" w:eastAsia="宋体" w:cs="宋体"/>
                <w:b w:val="0"/>
                <w:bCs w:val="0"/>
                <w:i w:val="0"/>
                <w:iCs w:val="0"/>
                <w:color w:val="000000"/>
                <w:sz w:val="22"/>
                <w:szCs w:val="22"/>
                <w:u w:val="none"/>
              </w:rPr>
            </w:pPr>
          </w:p>
        </w:tc>
        <w:tc>
          <w:tcPr>
            <w:tcW w:w="940" w:type="dxa"/>
            <w:tcBorders>
              <w:top w:val="nil"/>
              <w:left w:val="nil"/>
              <w:bottom w:val="nil"/>
              <w:right w:val="nil"/>
            </w:tcBorders>
            <w:shd w:val="clear" w:color="auto" w:fill="auto"/>
            <w:noWrap/>
            <w:vAlign w:val="bottom"/>
          </w:tcPr>
          <w:p w14:paraId="718EF458">
            <w:pPr>
              <w:rPr>
                <w:rFonts w:hint="eastAsia" w:ascii="宋体" w:hAnsi="宋体" w:eastAsia="宋体" w:cs="宋体"/>
                <w:b w:val="0"/>
                <w:bCs w:val="0"/>
                <w:i w:val="0"/>
                <w:iCs w:val="0"/>
                <w:color w:val="000000"/>
                <w:sz w:val="22"/>
                <w:szCs w:val="22"/>
                <w:u w:val="none"/>
              </w:rPr>
            </w:pPr>
          </w:p>
        </w:tc>
        <w:tc>
          <w:tcPr>
            <w:tcW w:w="849" w:type="dxa"/>
            <w:tcBorders>
              <w:top w:val="nil"/>
              <w:left w:val="nil"/>
              <w:bottom w:val="nil"/>
              <w:right w:val="nil"/>
            </w:tcBorders>
            <w:shd w:val="clear" w:color="auto" w:fill="auto"/>
            <w:noWrap/>
            <w:vAlign w:val="bottom"/>
          </w:tcPr>
          <w:p w14:paraId="53CDFF16">
            <w:pPr>
              <w:rPr>
                <w:rFonts w:hint="eastAsia" w:ascii="宋体" w:hAnsi="宋体" w:eastAsia="宋体" w:cs="宋体"/>
                <w:b w:val="0"/>
                <w:bCs w:val="0"/>
                <w:i w:val="0"/>
                <w:iCs w:val="0"/>
                <w:color w:val="000000"/>
                <w:sz w:val="22"/>
                <w:szCs w:val="22"/>
                <w:u w:val="none"/>
              </w:rPr>
            </w:pPr>
          </w:p>
        </w:tc>
        <w:tc>
          <w:tcPr>
            <w:tcW w:w="1483" w:type="dxa"/>
            <w:tcBorders>
              <w:top w:val="nil"/>
              <w:left w:val="nil"/>
              <w:bottom w:val="nil"/>
              <w:right w:val="nil"/>
            </w:tcBorders>
            <w:shd w:val="clear" w:color="auto" w:fill="auto"/>
            <w:noWrap/>
            <w:vAlign w:val="bottom"/>
          </w:tcPr>
          <w:p w14:paraId="0BFE02F3">
            <w:pPr>
              <w:rPr>
                <w:rFonts w:hint="eastAsia" w:ascii="宋体" w:hAnsi="宋体" w:eastAsia="宋体" w:cs="宋体"/>
                <w:b w:val="0"/>
                <w:bCs w:val="0"/>
                <w:i w:val="0"/>
                <w:iCs w:val="0"/>
                <w:color w:val="000000"/>
                <w:sz w:val="22"/>
                <w:szCs w:val="22"/>
                <w:u w:val="none"/>
              </w:rPr>
            </w:pPr>
          </w:p>
        </w:tc>
        <w:tc>
          <w:tcPr>
            <w:tcW w:w="1121" w:type="dxa"/>
            <w:tcBorders>
              <w:top w:val="nil"/>
              <w:left w:val="nil"/>
              <w:bottom w:val="nil"/>
              <w:right w:val="nil"/>
            </w:tcBorders>
            <w:shd w:val="clear" w:color="auto" w:fill="auto"/>
            <w:noWrap/>
            <w:vAlign w:val="bottom"/>
          </w:tcPr>
          <w:p w14:paraId="09CC6B54">
            <w:pPr>
              <w:rPr>
                <w:rFonts w:hint="eastAsia" w:ascii="宋体" w:hAnsi="宋体" w:eastAsia="宋体" w:cs="宋体"/>
                <w:b w:val="0"/>
                <w:bCs w:val="0"/>
                <w:i w:val="0"/>
                <w:iCs w:val="0"/>
                <w:color w:val="000000"/>
                <w:sz w:val="22"/>
                <w:szCs w:val="22"/>
                <w:u w:val="none"/>
              </w:rPr>
            </w:pPr>
          </w:p>
        </w:tc>
        <w:tc>
          <w:tcPr>
            <w:tcW w:w="1302" w:type="dxa"/>
            <w:tcBorders>
              <w:top w:val="nil"/>
              <w:left w:val="nil"/>
              <w:bottom w:val="nil"/>
              <w:right w:val="nil"/>
            </w:tcBorders>
            <w:shd w:val="clear" w:color="auto" w:fill="auto"/>
            <w:noWrap/>
            <w:vAlign w:val="bottom"/>
          </w:tcPr>
          <w:p w14:paraId="01BD11A6">
            <w:pPr>
              <w:rPr>
                <w:rFonts w:hint="eastAsia" w:ascii="宋体" w:hAnsi="宋体" w:eastAsia="宋体" w:cs="宋体"/>
                <w:b w:val="0"/>
                <w:bCs w:val="0"/>
                <w:i w:val="0"/>
                <w:iCs w:val="0"/>
                <w:color w:val="000000"/>
                <w:sz w:val="22"/>
                <w:szCs w:val="22"/>
                <w:u w:val="none"/>
              </w:rPr>
            </w:pPr>
          </w:p>
        </w:tc>
        <w:tc>
          <w:tcPr>
            <w:tcW w:w="1483" w:type="dxa"/>
            <w:gridSpan w:val="2"/>
            <w:tcBorders>
              <w:top w:val="nil"/>
              <w:left w:val="nil"/>
              <w:bottom w:val="nil"/>
              <w:right w:val="nil"/>
            </w:tcBorders>
            <w:shd w:val="clear" w:color="auto" w:fill="auto"/>
            <w:noWrap/>
            <w:vAlign w:val="bottom"/>
          </w:tcPr>
          <w:p w14:paraId="54EE370E">
            <w:pPr>
              <w:rPr>
                <w:rFonts w:hint="eastAsia" w:ascii="宋体" w:hAnsi="宋体" w:eastAsia="宋体" w:cs="宋体"/>
                <w:b w:val="0"/>
                <w:bCs w:val="0"/>
                <w:i w:val="0"/>
                <w:iCs w:val="0"/>
                <w:color w:val="000000"/>
                <w:sz w:val="22"/>
                <w:szCs w:val="22"/>
                <w:u w:val="none"/>
              </w:rPr>
            </w:pPr>
          </w:p>
        </w:tc>
        <w:tc>
          <w:tcPr>
            <w:tcW w:w="1302" w:type="dxa"/>
            <w:tcBorders>
              <w:top w:val="nil"/>
              <w:left w:val="nil"/>
              <w:bottom w:val="nil"/>
              <w:right w:val="nil"/>
            </w:tcBorders>
            <w:shd w:val="clear" w:color="auto" w:fill="auto"/>
            <w:noWrap/>
            <w:vAlign w:val="bottom"/>
          </w:tcPr>
          <w:p w14:paraId="4B79EF07">
            <w:pPr>
              <w:rPr>
                <w:rFonts w:hint="eastAsia" w:ascii="宋体" w:hAnsi="宋体" w:eastAsia="宋体" w:cs="宋体"/>
                <w:b w:val="0"/>
                <w:bCs w:val="0"/>
                <w:i w:val="0"/>
                <w:iCs w:val="0"/>
                <w:color w:val="000000"/>
                <w:sz w:val="22"/>
                <w:szCs w:val="22"/>
                <w:u w:val="none"/>
              </w:rPr>
            </w:pPr>
          </w:p>
        </w:tc>
      </w:tr>
      <w:tr w14:paraId="462EEC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59" w:type="dxa"/>
            <w:gridSpan w:val="12"/>
            <w:tcBorders>
              <w:top w:val="nil"/>
              <w:left w:val="nil"/>
              <w:bottom w:val="nil"/>
              <w:right w:val="nil"/>
            </w:tcBorders>
            <w:shd w:val="clear" w:color="auto" w:fill="auto"/>
            <w:noWrap/>
            <w:vAlign w:val="bottom"/>
          </w:tcPr>
          <w:p w14:paraId="6E3FC1BD">
            <w:pPr>
              <w:keepNext w:val="0"/>
              <w:keepLines w:val="0"/>
              <w:widowControl/>
              <w:suppressLineNumbers w:val="0"/>
              <w:jc w:val="left"/>
              <w:textAlignment w:val="bottom"/>
              <w:rPr>
                <w:rFonts w:ascii="MingLiU" w:hAnsi="MingLiU" w:eastAsia="MingLiU" w:cs="MingLiU"/>
                <w:b w:val="0"/>
                <w:bCs w:val="0"/>
                <w:i w:val="0"/>
                <w:iCs w:val="0"/>
                <w:color w:val="000000"/>
                <w:sz w:val="22"/>
                <w:szCs w:val="22"/>
                <w:u w:val="none"/>
              </w:rPr>
            </w:pPr>
            <w:r>
              <w:rPr>
                <w:rFonts w:hint="eastAsia" w:ascii="MingLiU" w:hAnsi="MingLiU" w:eastAsia="MingLiU" w:cs="MingLiU"/>
                <w:b w:val="0"/>
                <w:bCs w:val="0"/>
                <w:i w:val="0"/>
                <w:iCs w:val="0"/>
                <w:color w:val="000000"/>
                <w:kern w:val="0"/>
                <w:sz w:val="22"/>
                <w:szCs w:val="22"/>
                <w:u w:val="none"/>
                <w:lang w:val="en-US" w:eastAsia="zh-CN" w:bidi="ar"/>
              </w:rPr>
              <w:t>1.本表占比制，评估项目以个车为单位评&lt;优&gt;，&lt;良&gt;，&lt;尚可&gt;，&lt;不佳&gt;。</w:t>
            </w:r>
          </w:p>
        </w:tc>
      </w:tr>
      <w:tr w14:paraId="33F44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259" w:type="dxa"/>
            <w:gridSpan w:val="12"/>
            <w:tcBorders>
              <w:top w:val="nil"/>
              <w:left w:val="nil"/>
              <w:bottom w:val="nil"/>
              <w:right w:val="nil"/>
            </w:tcBorders>
            <w:shd w:val="clear" w:color="auto" w:fill="auto"/>
            <w:noWrap/>
            <w:vAlign w:val="bottom"/>
          </w:tcPr>
          <w:p w14:paraId="4BE399C6">
            <w:pPr>
              <w:keepNext w:val="0"/>
              <w:keepLines w:val="0"/>
              <w:widowControl/>
              <w:suppressLineNumbers w:val="0"/>
              <w:jc w:val="left"/>
              <w:textAlignment w:val="bottom"/>
              <w:rPr>
                <w:rFonts w:hint="eastAsia" w:ascii="MingLiU" w:hAnsi="MingLiU" w:eastAsia="MingLiU" w:cs="MingLiU"/>
                <w:b w:val="0"/>
                <w:bCs w:val="0"/>
                <w:i w:val="0"/>
                <w:iCs w:val="0"/>
                <w:color w:val="000000"/>
                <w:sz w:val="22"/>
                <w:szCs w:val="22"/>
                <w:u w:val="none"/>
              </w:rPr>
            </w:pPr>
            <w:r>
              <w:rPr>
                <w:rFonts w:hint="eastAsia" w:ascii="MingLiU" w:hAnsi="MingLiU" w:eastAsia="MingLiU" w:cs="MingLiU"/>
                <w:b w:val="0"/>
                <w:bCs w:val="0"/>
                <w:i w:val="0"/>
                <w:iCs w:val="0"/>
                <w:color w:val="000000"/>
                <w:kern w:val="0"/>
                <w:sz w:val="22"/>
                <w:szCs w:val="22"/>
                <w:u w:val="none"/>
                <w:lang w:val="en-US" w:eastAsia="zh-CN" w:bidi="ar"/>
              </w:rPr>
              <w:t>2.送货准时率：个车当月送货准时率98.0%-100%为优，96.0%-97.9%为良，90.0%-95.9%为尚可，90.0%以下为不佳。</w:t>
            </w:r>
          </w:p>
        </w:tc>
      </w:tr>
      <w:tr w14:paraId="21DFD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259" w:type="dxa"/>
            <w:gridSpan w:val="12"/>
            <w:tcBorders>
              <w:top w:val="nil"/>
              <w:left w:val="nil"/>
              <w:bottom w:val="nil"/>
              <w:right w:val="nil"/>
            </w:tcBorders>
            <w:shd w:val="clear" w:color="auto" w:fill="auto"/>
            <w:noWrap/>
            <w:vAlign w:val="bottom"/>
          </w:tcPr>
          <w:p w14:paraId="79057677">
            <w:pPr>
              <w:keepNext w:val="0"/>
              <w:keepLines w:val="0"/>
              <w:widowControl/>
              <w:suppressLineNumbers w:val="0"/>
              <w:jc w:val="left"/>
              <w:textAlignment w:val="bottom"/>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3.回单及时率：个车当月送货准时率98.0%-100%为优，96.0%-97.9%为良，90.0%-95.9%为尚可，90.0%以下为不佳。</w:t>
            </w:r>
          </w:p>
        </w:tc>
      </w:tr>
      <w:tr w14:paraId="7BE67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259" w:type="dxa"/>
            <w:gridSpan w:val="12"/>
            <w:tcBorders>
              <w:top w:val="nil"/>
              <w:left w:val="nil"/>
              <w:bottom w:val="nil"/>
              <w:right w:val="nil"/>
            </w:tcBorders>
            <w:shd w:val="clear" w:color="auto" w:fill="auto"/>
            <w:noWrap/>
            <w:vAlign w:val="bottom"/>
          </w:tcPr>
          <w:p w14:paraId="638D2E32">
            <w:pPr>
              <w:keepNext w:val="0"/>
              <w:keepLines w:val="0"/>
              <w:widowControl/>
              <w:suppressLineNumbers w:val="0"/>
              <w:jc w:val="left"/>
              <w:textAlignment w:val="bottom"/>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4.送货准时率、回单及时率采用百分比计算方式，保留小数点后面数值1位</w:t>
            </w:r>
          </w:p>
        </w:tc>
      </w:tr>
      <w:tr w14:paraId="5C35F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259" w:type="dxa"/>
            <w:gridSpan w:val="12"/>
            <w:tcBorders>
              <w:top w:val="nil"/>
              <w:left w:val="nil"/>
              <w:bottom w:val="nil"/>
              <w:right w:val="nil"/>
            </w:tcBorders>
            <w:shd w:val="clear" w:color="auto" w:fill="auto"/>
            <w:noWrap/>
            <w:vAlign w:val="bottom"/>
          </w:tcPr>
          <w:p w14:paraId="3BF70B3E">
            <w:pPr>
              <w:keepNext w:val="0"/>
              <w:keepLines w:val="0"/>
              <w:widowControl/>
              <w:suppressLineNumbers w:val="0"/>
              <w:jc w:val="left"/>
              <w:textAlignment w:val="bottom"/>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5.客户满意度：个车当月客户无投诉为“优”，1次为“良”，2次为“尚可”，3次及以上为“不佳”。</w:t>
            </w:r>
          </w:p>
        </w:tc>
      </w:tr>
      <w:tr w14:paraId="2935FF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259" w:type="dxa"/>
            <w:gridSpan w:val="12"/>
            <w:tcBorders>
              <w:top w:val="nil"/>
              <w:left w:val="nil"/>
              <w:bottom w:val="nil"/>
              <w:right w:val="nil"/>
            </w:tcBorders>
            <w:shd w:val="clear" w:color="auto" w:fill="auto"/>
            <w:noWrap/>
            <w:vAlign w:val="bottom"/>
          </w:tcPr>
          <w:p w14:paraId="41236C48">
            <w:pPr>
              <w:keepNext w:val="0"/>
              <w:keepLines w:val="0"/>
              <w:widowControl/>
              <w:suppressLineNumbers w:val="0"/>
              <w:jc w:val="left"/>
              <w:textAlignment w:val="bottom"/>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6.司机配合度：个车司机无不配合为“优”，1次不配合为“良”，2次不配合为“尚可”，3次及以上为“不佳”。</w:t>
            </w:r>
          </w:p>
        </w:tc>
      </w:tr>
      <w:tr w14:paraId="6BB07F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259" w:type="dxa"/>
            <w:gridSpan w:val="12"/>
            <w:tcBorders>
              <w:top w:val="nil"/>
              <w:left w:val="nil"/>
              <w:bottom w:val="nil"/>
              <w:right w:val="nil"/>
            </w:tcBorders>
            <w:shd w:val="clear" w:color="auto" w:fill="auto"/>
            <w:noWrap/>
            <w:vAlign w:val="bottom"/>
          </w:tcPr>
          <w:p w14:paraId="74D8E529">
            <w:pPr>
              <w:keepNext w:val="0"/>
              <w:keepLines w:val="0"/>
              <w:widowControl/>
              <w:suppressLineNumbers w:val="0"/>
              <w:jc w:val="left"/>
              <w:textAlignment w:val="bottom"/>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7.事故发生率：个车当月无事故发生为优，无责事故为尚可，其它有责事故为不佳。</w:t>
            </w:r>
          </w:p>
        </w:tc>
      </w:tr>
      <w:tr w14:paraId="552FD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10259" w:type="dxa"/>
            <w:gridSpan w:val="12"/>
            <w:tcBorders>
              <w:top w:val="nil"/>
              <w:left w:val="nil"/>
              <w:bottom w:val="nil"/>
              <w:right w:val="nil"/>
            </w:tcBorders>
            <w:shd w:val="clear" w:color="auto" w:fill="auto"/>
            <w:noWrap/>
            <w:vAlign w:val="bottom"/>
          </w:tcPr>
          <w:p w14:paraId="1E16828F">
            <w:pPr>
              <w:keepNext w:val="0"/>
              <w:keepLines w:val="0"/>
              <w:widowControl/>
              <w:suppressLineNumbers w:val="0"/>
              <w:jc w:val="left"/>
              <w:textAlignment w:val="bottom"/>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8.总评：每项优得5分，每项良得4分，每项尚可得3分，每项不佳得0分，合计总分23-25为优，19-22分为良，14-18分为尚可，14分以下为不佳。</w:t>
            </w:r>
          </w:p>
        </w:tc>
      </w:tr>
      <w:bookmarkEnd w:id="0"/>
    </w:tbl>
    <w:p w14:paraId="5C22550E">
      <w:pPr>
        <w:spacing w:line="360" w:lineRule="auto"/>
        <w:rPr>
          <w:rFonts w:hint="eastAsia" w:asciiTheme="minorEastAsia" w:hAnsiTheme="minorEastAsia" w:eastAsiaTheme="minorEastAsia" w:cstheme="minorEastAsia"/>
          <w:color w:val="000000" w:themeColor="text1"/>
          <w14:textFill>
            <w14:solidFill>
              <w14:schemeClr w14:val="tx1"/>
            </w14:solidFill>
          </w14:textFill>
        </w:rPr>
      </w:pPr>
    </w:p>
    <w:p w14:paraId="2709645B">
      <w:pPr>
        <w:spacing w:line="360" w:lineRule="auto"/>
        <w:rPr>
          <w:rFonts w:hint="eastAsia" w:asciiTheme="minorEastAsia" w:hAnsiTheme="minorEastAsia" w:eastAsiaTheme="minorEastAsia" w:cstheme="minorEastAsia"/>
          <w:color w:val="000000" w:themeColor="text1"/>
          <w14:textFill>
            <w14:solidFill>
              <w14:schemeClr w14:val="tx1"/>
            </w14:solidFill>
          </w14:textFill>
        </w:rPr>
      </w:pPr>
    </w:p>
    <w:p w14:paraId="172B39C0">
      <w:pPr>
        <w:spacing w:line="360" w:lineRule="auto"/>
        <w:rPr>
          <w:rFonts w:hint="eastAsia" w:asciiTheme="minorEastAsia" w:hAnsiTheme="minorEastAsia" w:eastAsiaTheme="minorEastAsia" w:cstheme="minorEastAsia"/>
          <w:color w:val="000000" w:themeColor="text1"/>
          <w14:textFill>
            <w14:solidFill>
              <w14:schemeClr w14:val="tx1"/>
            </w14:solidFill>
          </w14:textFill>
        </w:rPr>
      </w:pPr>
    </w:p>
    <w:p w14:paraId="31CFFBE0">
      <w:pPr>
        <w:spacing w:line="360" w:lineRule="auto"/>
        <w:rPr>
          <w:rFonts w:hint="eastAsia" w:asciiTheme="minorEastAsia" w:hAnsiTheme="minorEastAsia" w:eastAsiaTheme="minorEastAsia" w:cstheme="minorEastAsia"/>
          <w:color w:val="000000" w:themeColor="text1"/>
          <w14:textFill>
            <w14:solidFill>
              <w14:schemeClr w14:val="tx1"/>
            </w14:solidFill>
          </w14:textFill>
        </w:rPr>
      </w:pPr>
    </w:p>
    <w:p w14:paraId="00E63B62">
      <w:pPr>
        <w:spacing w:line="360" w:lineRule="auto"/>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附件</w:t>
      </w:r>
      <w:r>
        <w:rPr>
          <w:rFonts w:hint="eastAsia" w:asciiTheme="minorEastAsia" w:hAnsiTheme="minorEastAsia" w:eastAsiaTheme="minorEastAsia" w:cstheme="minorEastAsia"/>
          <w:color w:val="000000" w:themeColor="text1"/>
          <w:lang w:val="en-US" w:eastAsia="zh-CN"/>
          <w14:textFill>
            <w14:solidFill>
              <w14:schemeClr w14:val="tx1"/>
            </w14:solidFill>
          </w14:textFill>
        </w:rPr>
        <w:t>四</w:t>
      </w:r>
      <w:r>
        <w:rPr>
          <w:rFonts w:hint="eastAsia" w:asciiTheme="minorEastAsia" w:hAnsiTheme="minorEastAsia" w:eastAsiaTheme="minorEastAsia" w:cstheme="minorEastAsia"/>
          <w:color w:val="000000" w:themeColor="text1"/>
          <w14:textFill>
            <w14:solidFill>
              <w14:schemeClr w14:val="tx1"/>
            </w14:solidFill>
          </w14:textFill>
        </w:rPr>
        <w:t>：投标文件明细</w:t>
      </w:r>
    </w:p>
    <w:p w14:paraId="1BE7B907">
      <w:pPr>
        <w:spacing w:line="360" w:lineRule="auto"/>
        <w:jc w:val="center"/>
        <w:rPr>
          <w:rFonts w:hint="eastAsia" w:ascii="宋体" w:hAnsi="宋体" w:eastAsia="宋体" w:cs="宋体"/>
          <w:b/>
          <w:bCs/>
          <w:color w:val="000000"/>
          <w:sz w:val="32"/>
          <w:szCs w:val="32"/>
          <w:lang w:val="en-US" w:eastAsia="zh-CN"/>
        </w:rPr>
      </w:pPr>
      <w:r>
        <w:rPr>
          <w:rFonts w:hint="eastAsia" w:ascii="宋体" w:hAnsi="宋体" w:eastAsia="宋体" w:cs="宋体"/>
          <w:b/>
          <w:bCs/>
          <w:color w:val="000000"/>
          <w:sz w:val="32"/>
          <w:szCs w:val="32"/>
          <w:lang w:val="en-US" w:eastAsia="zh-CN"/>
        </w:rPr>
        <w:t>投标文件明细</w:t>
      </w:r>
    </w:p>
    <w:p w14:paraId="6D52B85D">
      <w:pPr>
        <w:spacing w:line="360" w:lineRule="auto"/>
        <w:rPr>
          <w:rFonts w:hint="eastAsia" w:ascii="宋体" w:hAnsi="宋体" w:eastAsia="宋体" w:cs="宋体"/>
          <w:color w:val="000000"/>
          <w:sz w:val="24"/>
          <w:szCs w:val="24"/>
        </w:rPr>
      </w:pPr>
      <w:r>
        <w:rPr>
          <w:rFonts w:hint="eastAsia" w:ascii="仿宋" w:hAnsi="仿宋" w:eastAsia="仿宋" w:cs="仿宋"/>
          <w:color w:val="000000"/>
          <w:sz w:val="24"/>
          <w:szCs w:val="24"/>
        </w:rPr>
        <w:t>感谢贵司愿意与我司合作，成为我司合格供应商，为了能够顺利开展委托运输业务，我司将会对贵司的资质进行评价，以下为需要提供的资料信息清单：</w:t>
      </w:r>
    </w:p>
    <w:p w14:paraId="4639DFFF">
      <w:pPr>
        <w:numPr>
          <w:ilvl w:val="0"/>
          <w:numId w:val="9"/>
        </w:numPr>
        <w:spacing w:line="36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三证合一营业执照副本复印件 （盖公章）</w:t>
      </w:r>
    </w:p>
    <w:p w14:paraId="370F0A5C">
      <w:pPr>
        <w:numPr>
          <w:ilvl w:val="0"/>
          <w:numId w:val="9"/>
        </w:numPr>
        <w:spacing w:line="36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道路运营许可证复印件 （盖公章）</w:t>
      </w:r>
    </w:p>
    <w:p w14:paraId="47D0FFB2">
      <w:pPr>
        <w:numPr>
          <w:ilvl w:val="0"/>
          <w:numId w:val="9"/>
        </w:numPr>
        <w:spacing w:line="36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开票资料（盖公章）</w:t>
      </w:r>
    </w:p>
    <w:p w14:paraId="65E9F7DD">
      <w:pPr>
        <w:numPr>
          <w:ilvl w:val="0"/>
          <w:numId w:val="9"/>
        </w:numPr>
        <w:spacing w:line="36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承运商自有车辆归属证明、行驶证，要求是有效期内的复印件 （盖公章）</w:t>
      </w:r>
    </w:p>
    <w:p w14:paraId="56DA6A5E">
      <w:pPr>
        <w:numPr>
          <w:ilvl w:val="0"/>
          <w:numId w:val="9"/>
        </w:numPr>
        <w:spacing w:line="36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法人身份证正反面复印件，签字栏为授权代理人的应再提供一份代理人身份证复印件以及授权委托书（盖公章）</w:t>
      </w:r>
    </w:p>
    <w:p w14:paraId="062D6B4C">
      <w:pPr>
        <w:numPr>
          <w:ilvl w:val="0"/>
          <w:numId w:val="9"/>
        </w:numPr>
        <w:spacing w:line="36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 xml:space="preserve">上一年度公司财务报表（盖公章）（新成立公司提供上月公司财务报表）  </w:t>
      </w:r>
    </w:p>
    <w:p w14:paraId="1D1675ED">
      <w:pPr>
        <w:numPr>
          <w:ilvl w:val="0"/>
          <w:numId w:val="9"/>
        </w:numPr>
        <w:spacing w:line="36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每辆车的第三者责任险、交强险和商业意外险证明（盖公章）</w:t>
      </w:r>
    </w:p>
    <w:p w14:paraId="5C8B7430">
      <w:pPr>
        <w:numPr>
          <w:ilvl w:val="0"/>
          <w:numId w:val="9"/>
        </w:numPr>
        <w:spacing w:line="36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公司章程、组织架构、安全管理制度清单、财务管理制度清单等（盖骑缝公章或公章）</w:t>
      </w:r>
    </w:p>
    <w:p w14:paraId="52682BD9">
      <w:pPr>
        <w:numPr>
          <w:ilvl w:val="0"/>
          <w:numId w:val="9"/>
        </w:numPr>
        <w:spacing w:line="36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线路明细询价表（电子版</w:t>
      </w:r>
      <w:r>
        <w:rPr>
          <w:rFonts w:hint="eastAsia" w:ascii="宋体" w:hAnsi="宋体" w:eastAsia="宋体" w:cs="宋体"/>
          <w:color w:val="000000" w:themeColor="text1"/>
          <w:szCs w:val="21"/>
          <w:lang w:val="en-US" w:eastAsia="zh-CN"/>
          <w14:textFill>
            <w14:solidFill>
              <w14:schemeClr w14:val="tx1"/>
            </w14:solidFill>
          </w14:textFill>
        </w:rPr>
        <w:t>）</w:t>
      </w:r>
    </w:p>
    <w:p w14:paraId="3AB27A9B">
      <w:pPr>
        <w:numPr>
          <w:ilvl w:val="0"/>
          <w:numId w:val="9"/>
        </w:numPr>
        <w:spacing w:line="360" w:lineRule="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商务评分内保障性方案输出PPT（电子版）</w:t>
      </w:r>
    </w:p>
    <w:p w14:paraId="50AD3B9C"/>
    <w:p w14:paraId="09CBBC07"/>
    <w:p w14:paraId="73CB31E0"/>
    <w:p w14:paraId="0E374B1E"/>
    <w:p w14:paraId="5C6B7400"/>
    <w:p w14:paraId="64CB362E"/>
    <w:p w14:paraId="41160F8C">
      <w:pPr>
        <w:spacing w:after="312" w:afterLines="100"/>
        <w:jc w:val="center"/>
        <w:rPr>
          <w:rFonts w:eastAsia="隶书"/>
          <w:b/>
          <w:bCs/>
          <w:sz w:val="52"/>
          <w:szCs w:val="52"/>
        </w:rPr>
      </w:pPr>
    </w:p>
    <w:p w14:paraId="37C56AEE">
      <w:pPr>
        <w:spacing w:after="312" w:afterLines="100"/>
        <w:jc w:val="center"/>
        <w:rPr>
          <w:rFonts w:eastAsia="隶书"/>
          <w:b/>
          <w:bCs/>
          <w:sz w:val="52"/>
          <w:szCs w:val="52"/>
        </w:rPr>
      </w:pPr>
    </w:p>
    <w:p w14:paraId="7421D4EF">
      <w:pPr>
        <w:tabs>
          <w:tab w:val="left" w:pos="2283"/>
        </w:tabs>
        <w:spacing w:after="312" w:afterLines="100"/>
        <w:jc w:val="left"/>
        <w:rPr>
          <w:rFonts w:hint="eastAsia" w:eastAsia="隶书"/>
          <w:b/>
          <w:bCs/>
          <w:sz w:val="52"/>
          <w:szCs w:val="52"/>
          <w:lang w:eastAsia="zh-CN"/>
        </w:rPr>
      </w:pPr>
    </w:p>
    <w:p w14:paraId="3D811695">
      <w:pPr>
        <w:tabs>
          <w:tab w:val="left" w:pos="2283"/>
        </w:tabs>
        <w:spacing w:after="312" w:afterLines="100"/>
        <w:jc w:val="left"/>
        <w:rPr>
          <w:rFonts w:hint="eastAsia" w:eastAsia="隶书"/>
          <w:b/>
          <w:bCs/>
          <w:sz w:val="52"/>
          <w:szCs w:val="52"/>
          <w:lang w:eastAsia="zh-CN"/>
        </w:rPr>
      </w:pPr>
    </w:p>
    <w:p w14:paraId="1DEDCDD0">
      <w:pPr>
        <w:spacing w:after="312" w:afterLines="100"/>
        <w:jc w:val="center"/>
        <w:rPr>
          <w:rFonts w:hint="eastAsia" w:asciiTheme="majorEastAsia" w:hAnsiTheme="majorEastAsia" w:eastAsiaTheme="majorEastAsia" w:cstheme="majorEastAsia"/>
          <w:b/>
          <w:bCs/>
          <w:sz w:val="48"/>
          <w:szCs w:val="48"/>
        </w:rPr>
      </w:pPr>
      <w:r>
        <w:rPr>
          <w:rFonts w:hint="eastAsia" w:asciiTheme="majorEastAsia" w:hAnsiTheme="majorEastAsia" w:eastAsiaTheme="majorEastAsia" w:cstheme="majorEastAsia"/>
          <w:b/>
          <w:bCs/>
          <w:sz w:val="48"/>
          <w:szCs w:val="48"/>
        </w:rPr>
        <w:t>授权委托书</w:t>
      </w:r>
    </w:p>
    <w:p w14:paraId="1267134D">
      <w:pPr>
        <w:pStyle w:val="39"/>
        <w:widowControl/>
        <w:spacing w:before="156" w:beforeLines="50" w:after="156" w:afterLines="50"/>
        <w:ind w:firstLine="482"/>
        <w:jc w:val="left"/>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本单位现正式授权</w:t>
      </w:r>
      <w:r>
        <w:rPr>
          <w:rFonts w:hint="eastAsia" w:asciiTheme="majorEastAsia" w:hAnsiTheme="majorEastAsia" w:eastAsiaTheme="majorEastAsia" w:cstheme="majorEastAsia"/>
          <w:sz w:val="20"/>
          <w:szCs w:val="20"/>
          <w:u w:val="single"/>
        </w:rPr>
        <w:t xml:space="preserve">             </w:t>
      </w:r>
      <w:r>
        <w:rPr>
          <w:rFonts w:hint="eastAsia" w:asciiTheme="majorEastAsia" w:hAnsiTheme="majorEastAsia" w:eastAsiaTheme="majorEastAsia" w:cstheme="majorEastAsia"/>
          <w:sz w:val="20"/>
          <w:szCs w:val="20"/>
        </w:rPr>
        <w:t>先生/女士,身份证号码:＿＿＿＿＿＿＿＿＿＿＿，手机号：</w:t>
      </w:r>
      <w:r>
        <w:rPr>
          <w:rFonts w:hint="eastAsia" w:asciiTheme="majorEastAsia" w:hAnsiTheme="majorEastAsia" w:eastAsiaTheme="majorEastAsia" w:cstheme="majorEastAsia"/>
          <w:sz w:val="20"/>
          <w:szCs w:val="20"/>
          <w:u w:val="single"/>
        </w:rPr>
        <w:t xml:space="preserve">                 </w:t>
      </w:r>
      <w:r>
        <w:rPr>
          <w:rFonts w:hint="eastAsia" w:asciiTheme="majorEastAsia" w:hAnsiTheme="majorEastAsia" w:eastAsiaTheme="majorEastAsia" w:cstheme="majorEastAsia"/>
          <w:sz w:val="20"/>
          <w:szCs w:val="20"/>
        </w:rPr>
        <w:t>，代表本单位全权处理本单位与</w:t>
      </w:r>
      <w:r>
        <w:rPr>
          <w:rFonts w:hint="eastAsia" w:asciiTheme="majorEastAsia" w:hAnsiTheme="majorEastAsia" w:eastAsiaTheme="majorEastAsia" w:cstheme="majorEastAsia"/>
          <w:sz w:val="20"/>
          <w:szCs w:val="20"/>
          <w:lang w:val="en-US" w:eastAsia="zh-CN"/>
        </w:rPr>
        <w:t>苏州康诚仓储有限</w:t>
      </w:r>
      <w:r>
        <w:rPr>
          <w:rFonts w:hint="eastAsia" w:asciiTheme="majorEastAsia" w:hAnsiTheme="majorEastAsia" w:eastAsiaTheme="majorEastAsia" w:cstheme="majorEastAsia"/>
          <w:sz w:val="20"/>
          <w:szCs w:val="20"/>
        </w:rPr>
        <w:t>公司的所有业务操作。</w:t>
      </w:r>
    </w:p>
    <w:p w14:paraId="11CC0196">
      <w:pPr>
        <w:pStyle w:val="39"/>
        <w:widowControl/>
        <w:spacing w:before="156" w:beforeLines="50" w:after="156" w:afterLines="50"/>
        <w:ind w:firstLine="482"/>
        <w:jc w:val="left"/>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本单位承诺：填写的有关内容,提供的有关资料真实有效。受托人做出的一切上述业务的操作,都是本单位意愿之体现,均视为本单位的行为,由本单位对此负全部责任,无任何异议。</w:t>
      </w:r>
    </w:p>
    <w:tbl>
      <w:tblPr>
        <w:tblStyle w:val="4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20"/>
      </w:tblGrid>
      <w:tr w14:paraId="46C9C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3" w:hRule="atLeast"/>
          <w:jc w:val="center"/>
        </w:trPr>
        <w:tc>
          <w:tcPr>
            <w:tcW w:w="10020" w:type="dxa"/>
            <w:vAlign w:val="center"/>
          </w:tcPr>
          <w:p w14:paraId="4C53B422">
            <w:pPr>
              <w:pStyle w:val="39"/>
              <w:widowControl/>
              <w:spacing w:before="156" w:beforeLines="50" w:after="156" w:afterLines="50"/>
              <w:jc w:val="center"/>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请在此处粘贴受托人身份证的正、反面复印件。</w:t>
            </w:r>
          </w:p>
        </w:tc>
      </w:tr>
    </w:tbl>
    <w:p w14:paraId="7D5B2367">
      <w:pPr>
        <w:pStyle w:val="39"/>
        <w:spacing w:before="312" w:beforeLines="100" w:after="156" w:afterLines="50"/>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                               委托单位（盖公章）：  </w:t>
      </w:r>
    </w:p>
    <w:p w14:paraId="02631B2D">
      <w:pPr>
        <w:pStyle w:val="39"/>
        <w:spacing w:before="156" w:beforeLines="50" w:after="156" w:afterLines="50"/>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                                             </w:t>
      </w:r>
    </w:p>
    <w:p w14:paraId="364ABA7C">
      <w:pPr>
        <w:pStyle w:val="39"/>
        <w:spacing w:before="156" w:beforeLines="50" w:after="156" w:afterLines="50"/>
        <w:jc w:val="lef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0"/>
          <w:szCs w:val="20"/>
        </w:rPr>
        <w:t xml:space="preserve">                 </w:t>
      </w:r>
      <w:r>
        <w:rPr>
          <w:rFonts w:hint="eastAsia" w:asciiTheme="majorEastAsia" w:hAnsiTheme="majorEastAsia" w:eastAsiaTheme="majorEastAsia" w:cstheme="majorEastAsia"/>
          <w:sz w:val="20"/>
          <w:szCs w:val="36"/>
        </w:rPr>
        <w:t>法定代表人或有权签字人</w:t>
      </w:r>
      <w:r>
        <w:rPr>
          <w:rFonts w:hint="eastAsia" w:asciiTheme="majorEastAsia" w:hAnsiTheme="majorEastAsia" w:eastAsiaTheme="majorEastAsia" w:cstheme="majorEastAsia"/>
          <w:sz w:val="20"/>
          <w:szCs w:val="20"/>
        </w:rPr>
        <w:t>（签字</w:t>
      </w:r>
      <w:r>
        <w:rPr>
          <w:rFonts w:hint="eastAsia" w:asciiTheme="majorEastAsia" w:hAnsiTheme="majorEastAsia" w:eastAsiaTheme="majorEastAsia" w:cstheme="majorEastAsia"/>
          <w:sz w:val="20"/>
          <w:szCs w:val="36"/>
        </w:rPr>
        <w:t>或签章）：</w:t>
      </w:r>
    </w:p>
    <w:p w14:paraId="1834F441">
      <w:pPr>
        <w:pStyle w:val="39"/>
        <w:spacing w:before="156" w:beforeLines="50" w:after="156" w:afterLines="50"/>
        <w:jc w:val="left"/>
        <w:rPr>
          <w:rFonts w:hint="eastAsia" w:asciiTheme="majorEastAsia" w:hAnsiTheme="majorEastAsia" w:eastAsiaTheme="majorEastAsia" w:cstheme="majorEastAsia"/>
          <w:sz w:val="21"/>
          <w:szCs w:val="21"/>
        </w:rPr>
      </w:pPr>
    </w:p>
    <w:p w14:paraId="312F1054">
      <w:pPr>
        <w:pStyle w:val="39"/>
        <w:spacing w:before="156" w:beforeLines="50" w:after="156" w:afterLines="50"/>
        <w:jc w:val="left"/>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                                            </w:t>
      </w:r>
      <w:r>
        <w:rPr>
          <w:rFonts w:hint="eastAsia" w:asciiTheme="majorEastAsia" w:hAnsiTheme="majorEastAsia" w:eastAsiaTheme="majorEastAsia" w:cstheme="majorEastAsia"/>
          <w:sz w:val="20"/>
          <w:szCs w:val="36"/>
        </w:rPr>
        <w:t>申请日期：</w:t>
      </w:r>
      <w:r>
        <w:rPr>
          <w:rFonts w:hint="eastAsia" w:asciiTheme="majorEastAsia" w:hAnsiTheme="majorEastAsia" w:eastAsiaTheme="majorEastAsia" w:cstheme="majorEastAsia"/>
          <w:sz w:val="20"/>
          <w:szCs w:val="20"/>
        </w:rPr>
        <w:t xml:space="preserve">               </w:t>
      </w:r>
    </w:p>
    <w:p w14:paraId="0FF95DAE">
      <w:pPr>
        <w:pStyle w:val="39"/>
        <w:wordWrap w:val="0"/>
        <w:spacing w:before="156" w:beforeLines="50" w:after="156" w:afterLines="50"/>
        <w:ind w:firstLine="420"/>
        <w:jc w:val="right"/>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z w:val="20"/>
          <w:szCs w:val="20"/>
        </w:rPr>
        <w:t xml:space="preserve"> </w:t>
      </w:r>
    </w:p>
    <w:p w14:paraId="48AE4B98">
      <w:pPr>
        <w:pStyle w:val="39"/>
        <w:spacing w:before="156" w:beforeLines="50" w:after="156" w:afterLines="50"/>
        <w:jc w:val="center"/>
        <w:rPr>
          <w:rFonts w:hint="eastAsia" w:asciiTheme="majorEastAsia" w:hAnsiTheme="majorEastAsia" w:eastAsiaTheme="majorEastAsia" w:cstheme="majorEastAsia"/>
          <w:b/>
          <w:bCs/>
          <w:sz w:val="20"/>
          <w:szCs w:val="20"/>
        </w:rPr>
      </w:pPr>
      <w:r>
        <w:rPr>
          <w:rFonts w:hint="eastAsia" w:asciiTheme="majorEastAsia" w:hAnsiTheme="majorEastAsia" w:eastAsiaTheme="majorEastAsia" w:cstheme="majorEastAsia"/>
          <w:b/>
          <w:bCs/>
          <w:sz w:val="20"/>
          <w:szCs w:val="20"/>
        </w:rPr>
        <w:t>以上内容均为必填，请完整填写并签字盖章</w:t>
      </w:r>
    </w:p>
    <w:p w14:paraId="3757B899"/>
    <w:p w14:paraId="2FD04D8E"/>
    <w:p w14:paraId="5688A4DD"/>
    <w:p w14:paraId="46ED5AA7"/>
    <w:p w14:paraId="2A43868D"/>
    <w:p w14:paraId="2E7AAB8F"/>
    <w:p w14:paraId="40E59D1B"/>
    <w:p w14:paraId="3D36A2BB"/>
    <w:p w14:paraId="2C59089C">
      <w:pPr>
        <w:jc w:val="center"/>
        <w:rPr>
          <w:rFonts w:hint="eastAsia" w:ascii="宋体" w:hAnsi="宋体" w:eastAsia="宋体" w:cs="宋体"/>
          <w:b/>
          <w:sz w:val="32"/>
          <w:szCs w:val="32"/>
        </w:rPr>
      </w:pPr>
      <w:r>
        <w:rPr>
          <w:rFonts w:hint="eastAsia" w:ascii="宋体" w:hAnsi="宋体" w:eastAsia="宋体" w:cs="宋体"/>
          <w:b/>
          <w:sz w:val="32"/>
          <w:szCs w:val="32"/>
        </w:rPr>
        <w:t>车辆归属证明</w:t>
      </w:r>
    </w:p>
    <w:p w14:paraId="063D0E55">
      <w:pPr>
        <w:jc w:val="center"/>
        <w:rPr>
          <w:rFonts w:hint="eastAsia" w:ascii="宋体" w:hAnsi="宋体" w:eastAsia="宋体" w:cs="宋体"/>
          <w:b/>
          <w:sz w:val="32"/>
          <w:szCs w:val="32"/>
        </w:rPr>
      </w:pPr>
    </w:p>
    <w:p w14:paraId="47A3BCE0">
      <w:pPr>
        <w:rPr>
          <w:rFonts w:hint="eastAsia" w:ascii="宋体" w:hAnsi="宋体" w:eastAsia="宋体" w:cs="宋体"/>
          <w:sz w:val="28"/>
          <w:szCs w:val="28"/>
        </w:rPr>
      </w:pPr>
      <w:r>
        <w:rPr>
          <w:rFonts w:hint="eastAsia" w:ascii="宋体" w:hAnsi="宋体" w:eastAsia="宋体" w:cs="宋体"/>
          <w:sz w:val="28"/>
          <w:szCs w:val="28"/>
        </w:rPr>
        <w:t>致</w:t>
      </w:r>
      <w:r>
        <w:rPr>
          <w:rFonts w:hint="eastAsia" w:ascii="宋体" w:hAnsi="宋体" w:cs="宋体"/>
          <w:sz w:val="28"/>
          <w:szCs w:val="28"/>
          <w:lang w:val="en-US" w:eastAsia="zh-CN"/>
        </w:rPr>
        <w:t>苏州康诚仓储</w:t>
      </w:r>
      <w:r>
        <w:rPr>
          <w:rFonts w:hint="eastAsia" w:ascii="宋体" w:hAnsi="宋体" w:eastAsia="宋体" w:cs="宋体"/>
          <w:sz w:val="28"/>
          <w:szCs w:val="28"/>
        </w:rPr>
        <w:t>有限公司：</w:t>
      </w:r>
    </w:p>
    <w:p w14:paraId="5692262C">
      <w:pPr>
        <w:rPr>
          <w:rFonts w:hint="eastAsia" w:ascii="宋体" w:hAnsi="宋体" w:eastAsia="宋体" w:cs="宋体"/>
          <w:kern w:val="0"/>
          <w:sz w:val="24"/>
        </w:rPr>
      </w:pPr>
      <w:r>
        <w:rPr>
          <w:rFonts w:hint="eastAsia" w:ascii="宋体" w:hAnsi="宋体" w:eastAsia="宋体" w:cs="宋体"/>
          <w:sz w:val="28"/>
          <w:szCs w:val="28"/>
        </w:rPr>
        <w:t xml:space="preserve">     兹有车牌号为：</w:t>
      </w:r>
      <w:r>
        <w:rPr>
          <w:rFonts w:hint="eastAsia" w:ascii="宋体" w:hAnsi="宋体" w:eastAsia="宋体" w:cs="宋体"/>
          <w:sz w:val="28"/>
          <w:szCs w:val="28"/>
          <w:u w:val="single"/>
        </w:rPr>
        <w:t xml:space="preserve">                                    </w:t>
      </w:r>
      <w:r>
        <w:rPr>
          <w:rFonts w:hint="eastAsia" w:ascii="宋体" w:hAnsi="宋体" w:eastAsia="宋体" w:cs="宋体"/>
          <w:sz w:val="28"/>
          <w:szCs w:val="28"/>
        </w:rPr>
        <w:t xml:space="preserve">的车辆，车辆行驶证上显示的车辆所有人为：   </w:t>
      </w:r>
      <w:r>
        <w:rPr>
          <w:rFonts w:hint="eastAsia" w:ascii="宋体" w:hAnsi="宋体" w:eastAsia="宋体" w:cs="宋体"/>
          <w:sz w:val="28"/>
          <w:szCs w:val="28"/>
          <w:u w:val="single"/>
        </w:rPr>
        <w:t xml:space="preserve">                         </w:t>
      </w:r>
    </w:p>
    <w:p w14:paraId="254FDD89">
      <w:pPr>
        <w:rPr>
          <w:rFonts w:hint="eastAsia" w:ascii="宋体" w:hAnsi="宋体" w:eastAsia="宋体" w:cs="宋体"/>
          <w:sz w:val="28"/>
          <w:szCs w:val="28"/>
        </w:rPr>
      </w:pPr>
      <w:r>
        <w:rPr>
          <w:rFonts w:hint="eastAsia" w:ascii="宋体" w:hAnsi="宋体" w:eastAsia="宋体" w:cs="宋体"/>
          <w:sz w:val="28"/>
          <w:szCs w:val="28"/>
        </w:rPr>
        <w:t xml:space="preserve">     现予以确认：</w:t>
      </w:r>
      <w:r>
        <w:rPr>
          <w:rFonts w:hint="eastAsia" w:ascii="宋体" w:hAnsi="宋体" w:eastAsia="宋体" w:cs="宋体"/>
          <w:sz w:val="28"/>
          <w:szCs w:val="28"/>
          <w:u w:val="single"/>
        </w:rPr>
        <w:t xml:space="preserve">                                     </w:t>
      </w:r>
      <w:r>
        <w:rPr>
          <w:rFonts w:hint="eastAsia" w:ascii="宋体" w:hAnsi="宋体" w:eastAsia="宋体" w:cs="宋体"/>
          <w:sz w:val="28"/>
          <w:szCs w:val="28"/>
        </w:rPr>
        <w:t>公司，为该车辆的所有权人。</w:t>
      </w:r>
    </w:p>
    <w:p w14:paraId="600276DE">
      <w:pPr>
        <w:ind w:firstLine="700" w:firstLineChars="250"/>
        <w:rPr>
          <w:rFonts w:hint="eastAsia" w:ascii="宋体" w:hAnsi="宋体" w:eastAsia="宋体" w:cs="宋体"/>
          <w:sz w:val="28"/>
          <w:szCs w:val="28"/>
        </w:rPr>
      </w:pPr>
      <w:r>
        <w:rPr>
          <w:rFonts w:hint="eastAsia" w:ascii="宋体" w:hAnsi="宋体" w:eastAsia="宋体" w:cs="宋体"/>
          <w:sz w:val="28"/>
          <w:szCs w:val="28"/>
        </w:rPr>
        <w:t>我司另有书面通知前，本函持续有效。</w:t>
      </w:r>
    </w:p>
    <w:p w14:paraId="3D1A8F42">
      <w:pPr>
        <w:ind w:firstLine="560" w:firstLineChars="200"/>
        <w:rPr>
          <w:rFonts w:hint="eastAsia" w:ascii="宋体" w:hAnsi="宋体" w:eastAsia="宋体" w:cs="宋体"/>
          <w:sz w:val="28"/>
          <w:szCs w:val="28"/>
        </w:rPr>
      </w:pPr>
    </w:p>
    <w:p w14:paraId="53EB75C5">
      <w:pPr>
        <w:ind w:right="560"/>
        <w:jc w:val="center"/>
        <w:rPr>
          <w:rFonts w:hint="eastAsia" w:ascii="宋体" w:hAnsi="宋体" w:eastAsia="宋体" w:cs="宋体"/>
          <w:sz w:val="28"/>
          <w:szCs w:val="28"/>
        </w:rPr>
      </w:pPr>
      <w:r>
        <w:rPr>
          <w:rFonts w:hint="eastAsia" w:ascii="宋体" w:hAnsi="宋体" w:eastAsia="宋体" w:cs="宋体"/>
          <w:sz w:val="28"/>
          <w:szCs w:val="28"/>
        </w:rPr>
        <w:t xml:space="preserve">                            公司名称（公章）：</w:t>
      </w:r>
      <w:r>
        <w:rPr>
          <w:rFonts w:hint="eastAsia" w:ascii="宋体" w:hAnsi="宋体" w:eastAsia="宋体" w:cs="宋体"/>
          <w:b/>
          <w:color w:val="A6A6A6"/>
          <w:szCs w:val="21"/>
        </w:rPr>
        <w:t>证上显示的公司</w:t>
      </w:r>
    </w:p>
    <w:p w14:paraId="3569023E">
      <w:pPr>
        <w:ind w:right="560"/>
        <w:jc w:val="center"/>
        <w:rPr>
          <w:rFonts w:hint="eastAsia" w:ascii="宋体" w:hAnsi="宋体" w:eastAsia="宋体" w:cs="宋体"/>
          <w:b/>
          <w:sz w:val="44"/>
          <w:szCs w:val="44"/>
        </w:rPr>
      </w:pPr>
      <w:r>
        <w:rPr>
          <w:rFonts w:hint="eastAsia" w:ascii="宋体" w:hAnsi="宋体" w:eastAsia="宋体" w:cs="宋体"/>
          <w:sz w:val="28"/>
          <w:szCs w:val="28"/>
        </w:rPr>
        <w:t xml:space="preserve">        日期：</w:t>
      </w:r>
    </w:p>
    <w:p w14:paraId="4425D624">
      <w:pPr>
        <w:rPr>
          <w:rFonts w:hint="eastAsia"/>
        </w:rPr>
      </w:pPr>
    </w:p>
    <w:p w14:paraId="18AECC24">
      <w:pPr>
        <w:rPr>
          <w:rFonts w:hint="eastAsia" w:asciiTheme="minorEastAsia" w:hAnsiTheme="minorEastAsia" w:eastAsiaTheme="minorEastAsia" w:cstheme="minorEastAsia"/>
        </w:rPr>
      </w:pPr>
    </w:p>
    <w:p w14:paraId="2A77A966">
      <w:pPr>
        <w:rPr>
          <w:rFonts w:hint="eastAsia" w:asciiTheme="minorEastAsia" w:hAnsiTheme="minorEastAsia" w:eastAsiaTheme="minorEastAsia" w:cstheme="minorEastAsia"/>
        </w:rPr>
      </w:pPr>
    </w:p>
    <w:p w14:paraId="5A1A927C">
      <w:pPr>
        <w:rPr>
          <w:rFonts w:hint="eastAsia" w:asciiTheme="minorEastAsia" w:hAnsiTheme="minorEastAsia" w:eastAsiaTheme="minorEastAsia" w:cstheme="minorEastAsia"/>
        </w:rPr>
      </w:pPr>
    </w:p>
    <w:p w14:paraId="7DB513E1">
      <w:pPr>
        <w:rPr>
          <w:rFonts w:hint="eastAsia" w:asciiTheme="minorEastAsia" w:hAnsiTheme="minorEastAsia" w:eastAsiaTheme="minorEastAsia" w:cstheme="minorEastAsia"/>
        </w:rPr>
      </w:pPr>
    </w:p>
    <w:p w14:paraId="7582AF74">
      <w:pPr>
        <w:spacing w:after="312" w:afterLines="100"/>
        <w:jc w:val="both"/>
        <w:rPr>
          <w:rFonts w:hint="eastAsia" w:asciiTheme="minorEastAsia" w:hAnsiTheme="minorEastAsia" w:eastAsiaTheme="minorEastAsia" w:cstheme="minorEastAsia"/>
          <w:b/>
          <w:bCs/>
          <w:sz w:val="52"/>
          <w:szCs w:val="52"/>
        </w:rPr>
      </w:pPr>
    </w:p>
    <w:p w14:paraId="211C8817">
      <w:pPr>
        <w:rPr>
          <w:rFonts w:hint="eastAsia" w:asciiTheme="minorEastAsia" w:hAnsiTheme="minorEastAsia" w:eastAsiaTheme="minorEastAsia" w:cstheme="minorEastAsia"/>
          <w:color w:val="000000" w:themeColor="text1"/>
          <w14:textFill>
            <w14:solidFill>
              <w14:schemeClr w14:val="tx1"/>
            </w14:solidFill>
          </w14:textFill>
        </w:rPr>
      </w:pPr>
    </w:p>
    <w:sectPr>
      <w:headerReference r:id="rId3" w:type="default"/>
      <w:footerReference r:id="rId4" w:type="default"/>
      <w:pgSz w:w="11906" w:h="16838"/>
      <w:pgMar w:top="1440" w:right="1247" w:bottom="1440" w:left="1247" w:header="850" w:footer="992" w:gutter="0"/>
      <w:cols w:space="72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altName w:val="微软雅黑"/>
    <w:panose1 w:val="00000000000000000000"/>
    <w:charset w:val="86"/>
    <w:family w:val="auto"/>
    <w:pitch w:val="default"/>
    <w:sig w:usb0="00000000" w:usb1="00000000" w:usb2="00000012" w:usb3="00000000" w:csb0="00040001"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swiss"/>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decorative"/>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Consolas">
    <w:panose1 w:val="020B0609020204030204"/>
    <w:charset w:val="00"/>
    <w:family w:val="modern"/>
    <w:pitch w:val="default"/>
    <w:sig w:usb0="E00006FF" w:usb1="0000FCFF" w:usb2="00000001" w:usb3="00000000" w:csb0="6000019F" w:csb1="DFD70000"/>
  </w:font>
  <w:font w:name="Tahoma">
    <w:panose1 w:val="020B0604030504040204"/>
    <w:charset w:val="00"/>
    <w:family w:val="swiss"/>
    <w:pitch w:val="default"/>
    <w:sig w:usb0="E1002EFF" w:usb1="C000605B" w:usb2="00000029" w:usb3="00000000" w:csb0="200101FF" w:csb1="20280000"/>
  </w:font>
  <w:font w:name="E-F1">
    <w:altName w:val="Malgun Gothic"/>
    <w:panose1 w:val="00000000000000000000"/>
    <w:charset w:val="81"/>
    <w:family w:val="auto"/>
    <w:pitch w:val="default"/>
    <w:sig w:usb0="00000000" w:usb1="00000000" w:usb2="00000033" w:usb3="00000000" w:csb0="00080000" w:csb1="00000000"/>
  </w:font>
  <w:font w:name="Malgun Gothic">
    <w:panose1 w:val="020B0503020000020004"/>
    <w:charset w:val="81"/>
    <w:family w:val="auto"/>
    <w:pitch w:val="default"/>
    <w:sig w:usb0="9000002F" w:usb1="29D77CFB" w:usb2="00000012" w:usb3="00000000" w:csb0="00080001" w:csb1="00000000"/>
  </w:font>
  <w:font w:name="长城仿宋">
    <w:altName w:val="仿宋"/>
    <w:panose1 w:val="00000000000000000000"/>
    <w:charset w:val="86"/>
    <w:family w:val="auto"/>
    <w:pitch w:val="default"/>
    <w:sig w:usb0="00000000" w:usb1="00000000" w:usb2="00000010" w:usb3="00000000" w:csb0="00040000" w:csb1="00000000"/>
  </w:font>
  <w:font w:name="方正仿宋_GBK">
    <w:altName w:val="微软雅黑"/>
    <w:panose1 w:val="00000000000000000000"/>
    <w:charset w:val="86"/>
    <w:family w:val="auto"/>
    <w:pitch w:val="default"/>
    <w:sig w:usb0="00000000" w:usb1="00000000" w:usb2="00082016" w:usb3="00000000" w:csb0="00040001"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MingLiU">
    <w:altName w:val="PMingLiU-ExtB"/>
    <w:panose1 w:val="02020509000000000000"/>
    <w:charset w:val="88"/>
    <w:family w:val="auto"/>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隶书">
    <w:panose1 w:val="02010509060101010101"/>
    <w:charset w:val="86"/>
    <w:family w:val="modern"/>
    <w:pitch w:val="default"/>
    <w:sig w:usb0="00000001" w:usb1="080E0000" w:usb2="00000000" w:usb3="00000000" w:csb0="00040000" w:csb1="00000000"/>
  </w:font>
  <w:font w:name="KSOF6B657194">
    <w:panose1 w:val="02020500000000000000"/>
    <w:charset w:val="88"/>
    <w:family w:val="auto"/>
    <w:pitch w:val="default"/>
    <w:sig w:usb0="00000001" w:usb1="00000000" w:usb2="00000000" w:usb3="00000000" w:csb0="0010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80251">
    <w:pPr>
      <w:pStyle w:val="32"/>
      <w:jc w:val="both"/>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C718C">
    <w:pPr>
      <w:pStyle w:val="33"/>
      <w:jc w:val="right"/>
    </w:pPr>
    <w:r>
      <w:rPr>
        <w:rFonts w:hint="eastAsia"/>
        <w:lang w:eastAsia="zh-CN"/>
      </w:rPr>
      <w:t>苏州康诚仓储有限公司干线运输</w:t>
    </w:r>
    <w:r>
      <w:rPr>
        <w:rFonts w:hint="eastAsia"/>
      </w:rPr>
      <w:t>项目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decimal"/>
      <w:lvlText w:val="%1."/>
      <w:lvlJc w:val="left"/>
      <w:pPr>
        <w:ind w:left="425" w:hanging="425"/>
      </w:pPr>
      <w:rPr>
        <w:rFonts w:hint="eastAsia" w:ascii="宋体" w:hAnsi="宋体" w:eastAsia="宋体"/>
        <w:b/>
        <w:sz w:val="28"/>
      </w:rPr>
    </w:lvl>
    <w:lvl w:ilvl="1" w:tentative="0">
      <w:start w:val="1"/>
      <w:numFmt w:val="decimal"/>
      <w:pStyle w:val="43"/>
      <w:lvlText w:val="%1.%2"/>
      <w:lvlJc w:val="left"/>
      <w:pPr>
        <w:ind w:left="850" w:hanging="425"/>
      </w:pPr>
      <w:rPr>
        <w:rFonts w:hint="eastAsia" w:eastAsia="宋体"/>
        <w:b/>
        <w:i w:val="0"/>
        <w:sz w:val="24"/>
      </w:rPr>
    </w:lvl>
    <w:lvl w:ilvl="2" w:tentative="0">
      <w:start w:val="1"/>
      <w:numFmt w:val="decimal"/>
      <w:pStyle w:val="110"/>
      <w:lvlText w:val="%1.%2.%3"/>
      <w:lvlJc w:val="left"/>
      <w:pPr>
        <w:ind w:left="1275" w:hanging="425"/>
      </w:pPr>
      <w:rPr>
        <w:rFonts w:hint="eastAsia" w:eastAsia="宋体"/>
        <w:b w:val="0"/>
        <w:i w:val="0"/>
        <w:sz w:val="21"/>
      </w:rPr>
    </w:lvl>
    <w:lvl w:ilvl="3" w:tentative="0">
      <w:start w:val="1"/>
      <w:numFmt w:val="decimal"/>
      <w:lvlText w:val="%1.%2.%3.%4"/>
      <w:lvlJc w:val="left"/>
      <w:pPr>
        <w:ind w:left="1700" w:hanging="425"/>
      </w:pPr>
      <w:rPr>
        <w:rFonts w:hint="eastAsia"/>
      </w:rPr>
    </w:lvl>
    <w:lvl w:ilvl="4" w:tentative="0">
      <w:start w:val="1"/>
      <w:numFmt w:val="decimal"/>
      <w:lvlText w:val="%1.%2.%3.%4.%5"/>
      <w:lvlJc w:val="left"/>
      <w:pPr>
        <w:ind w:left="2125" w:hanging="425"/>
      </w:pPr>
      <w:rPr>
        <w:rFonts w:hint="eastAsia"/>
      </w:rPr>
    </w:lvl>
    <w:lvl w:ilvl="5" w:tentative="0">
      <w:start w:val="1"/>
      <w:numFmt w:val="decimal"/>
      <w:lvlText w:val="%1.%2.%3.%4.%5.%6"/>
      <w:lvlJc w:val="left"/>
      <w:pPr>
        <w:ind w:left="2550" w:hanging="425"/>
      </w:pPr>
      <w:rPr>
        <w:rFonts w:hint="eastAsia"/>
      </w:rPr>
    </w:lvl>
    <w:lvl w:ilvl="6" w:tentative="0">
      <w:start w:val="1"/>
      <w:numFmt w:val="decimal"/>
      <w:lvlText w:val="%1.%2.%3.%4.%5.%6.%7"/>
      <w:lvlJc w:val="left"/>
      <w:pPr>
        <w:ind w:left="2975" w:hanging="425"/>
      </w:pPr>
      <w:rPr>
        <w:rFonts w:hint="eastAsia"/>
      </w:rPr>
    </w:lvl>
    <w:lvl w:ilvl="7" w:tentative="0">
      <w:start w:val="1"/>
      <w:numFmt w:val="decimal"/>
      <w:lvlText w:val="%1.%2.%3.%4.%5.%6.%7.%8"/>
      <w:lvlJc w:val="left"/>
      <w:pPr>
        <w:ind w:left="3400" w:hanging="425"/>
      </w:pPr>
      <w:rPr>
        <w:rFonts w:hint="eastAsia"/>
      </w:rPr>
    </w:lvl>
    <w:lvl w:ilvl="8" w:tentative="0">
      <w:start w:val="1"/>
      <w:numFmt w:val="decimal"/>
      <w:lvlText w:val="%1.%2.%3.%4.%5.%6.%7.%8.%9"/>
      <w:lvlJc w:val="left"/>
      <w:pPr>
        <w:ind w:left="3825" w:hanging="425"/>
      </w:pPr>
      <w:rPr>
        <w:rFonts w:hint="eastAsia"/>
      </w:rPr>
    </w:lvl>
  </w:abstractNum>
  <w:abstractNum w:abstractNumId="1">
    <w:nsid w:val="0000000C"/>
    <w:multiLevelType w:val="multilevel"/>
    <w:tmpl w:val="0000000C"/>
    <w:lvl w:ilvl="0" w:tentative="0">
      <w:start w:val="1"/>
      <w:numFmt w:val="decimal"/>
      <w:lvlText w:val="%1"/>
      <w:lvlJc w:val="left"/>
      <w:pPr>
        <w:tabs>
          <w:tab w:val="left" w:pos="432"/>
        </w:tabs>
        <w:ind w:left="432" w:hanging="432"/>
      </w:pPr>
      <w:rPr>
        <w:rFonts w:hint="eastAsia"/>
      </w:rPr>
    </w:lvl>
    <w:lvl w:ilvl="1" w:tentative="0">
      <w:start w:val="1"/>
      <w:numFmt w:val="decimal"/>
      <w:pStyle w:val="89"/>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05CC020D"/>
    <w:multiLevelType w:val="multilevel"/>
    <w:tmpl w:val="05CC020D"/>
    <w:lvl w:ilvl="0" w:tentative="0">
      <w:start w:val="1"/>
      <w:numFmt w:val="decimal"/>
      <w:lvlText w:val="%1."/>
      <w:lvlJc w:val="left"/>
      <w:pPr>
        <w:ind w:left="785" w:hanging="360"/>
      </w:pPr>
      <w:rPr>
        <w:rFonts w:hint="default"/>
      </w:r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3">
    <w:nsid w:val="079C120C"/>
    <w:multiLevelType w:val="multilevel"/>
    <w:tmpl w:val="079C120C"/>
    <w:lvl w:ilvl="0" w:tentative="0">
      <w:start w:val="1"/>
      <w:numFmt w:val="decimal"/>
      <w:pStyle w:val="200"/>
      <w:suff w:val="space"/>
      <w:lvlText w:val="%1"/>
      <w:lvlJc w:val="left"/>
      <w:pPr>
        <w:tabs>
          <w:tab w:val="left" w:pos="357"/>
        </w:tabs>
        <w:ind w:left="357" w:hanging="357"/>
      </w:pPr>
      <w:rPr>
        <w:b/>
      </w:rPr>
    </w:lvl>
    <w:lvl w:ilvl="1" w:tentative="0">
      <w:start w:val="1"/>
      <w:numFmt w:val="decimal"/>
      <w:pStyle w:val="204"/>
      <w:suff w:val="space"/>
      <w:lvlText w:val="%1.%2"/>
      <w:lvlJc w:val="left"/>
      <w:pPr>
        <w:tabs>
          <w:tab w:val="left" w:pos="357"/>
        </w:tabs>
        <w:ind w:left="357" w:hanging="357"/>
      </w:pPr>
      <w:rPr>
        <w:b/>
      </w:rPr>
    </w:lvl>
    <w:lvl w:ilvl="2" w:tentative="0">
      <w:start w:val="1"/>
      <w:numFmt w:val="decimal"/>
      <w:pStyle w:val="206"/>
      <w:suff w:val="space"/>
      <w:lvlText w:val="%1.%2.%3"/>
      <w:lvlJc w:val="left"/>
      <w:pPr>
        <w:tabs>
          <w:tab w:val="left" w:pos="357"/>
        </w:tabs>
        <w:ind w:left="357" w:hanging="357"/>
      </w:pPr>
      <w:rPr>
        <w:b/>
      </w:rPr>
    </w:lvl>
    <w:lvl w:ilvl="3" w:tentative="0">
      <w:start w:val="1"/>
      <w:numFmt w:val="decimal"/>
      <w:suff w:val="space"/>
      <w:lvlText w:val="%1.%2.%3.%4"/>
      <w:lvlJc w:val="left"/>
      <w:pPr>
        <w:tabs>
          <w:tab w:val="left" w:pos="357"/>
        </w:tabs>
        <w:ind w:left="357" w:hanging="357"/>
      </w:pPr>
      <w:rPr>
        <w:b/>
      </w:r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4">
    <w:nsid w:val="370328B2"/>
    <w:multiLevelType w:val="multilevel"/>
    <w:tmpl w:val="370328B2"/>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3DD318E8"/>
    <w:multiLevelType w:val="multilevel"/>
    <w:tmpl w:val="3DD318E8"/>
    <w:lvl w:ilvl="0" w:tentative="0">
      <w:start w:val="1"/>
      <w:numFmt w:val="decimal"/>
      <w:lvlText w:val="2.2.%1"/>
      <w:lvlJc w:val="left"/>
      <w:pPr>
        <w:ind w:left="420" w:hanging="420"/>
      </w:pPr>
      <w:rPr>
        <w:rFonts w:hint="eastAsia"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95C6238"/>
    <w:multiLevelType w:val="singleLevel"/>
    <w:tmpl w:val="595C6238"/>
    <w:lvl w:ilvl="0" w:tentative="0">
      <w:start w:val="1"/>
      <w:numFmt w:val="decimal"/>
      <w:lvlText w:val="%1."/>
      <w:lvlJc w:val="left"/>
      <w:pPr>
        <w:ind w:left="425" w:hanging="425"/>
      </w:pPr>
      <w:rPr>
        <w:rFonts w:hint="default"/>
        <w:b w:val="0"/>
        <w:bCs w:val="0"/>
      </w:rPr>
    </w:lvl>
  </w:abstractNum>
  <w:abstractNum w:abstractNumId="7">
    <w:nsid w:val="5F907E1D"/>
    <w:multiLevelType w:val="singleLevel"/>
    <w:tmpl w:val="5F907E1D"/>
    <w:lvl w:ilvl="0" w:tentative="0">
      <w:start w:val="3"/>
      <w:numFmt w:val="decimal"/>
      <w:suff w:val="nothing"/>
      <w:lvlText w:val="%1、"/>
      <w:lvlJc w:val="left"/>
    </w:lvl>
  </w:abstractNum>
  <w:abstractNum w:abstractNumId="8">
    <w:nsid w:val="7BE60AB4"/>
    <w:multiLevelType w:val="singleLevel"/>
    <w:tmpl w:val="7BE60AB4"/>
    <w:lvl w:ilvl="0" w:tentative="0">
      <w:start w:val="1"/>
      <w:numFmt w:val="decimal"/>
      <w:pStyle w:val="21"/>
      <w:lvlText w:val="%1."/>
      <w:lvlJc w:val="left"/>
      <w:pPr>
        <w:tabs>
          <w:tab w:val="left" w:pos="1200"/>
        </w:tabs>
        <w:ind w:left="1200" w:hanging="360"/>
      </w:pPr>
    </w:lvl>
  </w:abstractNum>
  <w:num w:numId="1">
    <w:abstractNumId w:val="8"/>
  </w:num>
  <w:num w:numId="2">
    <w:abstractNumId w:val="0"/>
  </w:num>
  <w:num w:numId="3">
    <w:abstractNumId w:val="1"/>
  </w:num>
  <w:num w:numId="4">
    <w:abstractNumId w:val="3"/>
  </w:num>
  <w:num w:numId="5">
    <w:abstractNumId w:val="5"/>
  </w:num>
  <w:num w:numId="6">
    <w:abstractNumId w:val="7"/>
  </w:num>
  <w:num w:numId="7">
    <w:abstractNumId w:val="4"/>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317"/>
  <w:displayHorizontalDrawingGridEvery w:val="1"/>
  <w:displayVerticalDrawingGridEvery w:val="1"/>
  <w:doNotShadeFormData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553B"/>
    <w:rsid w:val="000535BF"/>
    <w:rsid w:val="00063AFB"/>
    <w:rsid w:val="0006408F"/>
    <w:rsid w:val="000653AD"/>
    <w:rsid w:val="00074F27"/>
    <w:rsid w:val="00082508"/>
    <w:rsid w:val="00094C57"/>
    <w:rsid w:val="000B13EB"/>
    <w:rsid w:val="000C57EF"/>
    <w:rsid w:val="000E30E8"/>
    <w:rsid w:val="00105E92"/>
    <w:rsid w:val="00111466"/>
    <w:rsid w:val="00112663"/>
    <w:rsid w:val="001253AC"/>
    <w:rsid w:val="00136B02"/>
    <w:rsid w:val="00163680"/>
    <w:rsid w:val="00171FF3"/>
    <w:rsid w:val="00172A27"/>
    <w:rsid w:val="001845A6"/>
    <w:rsid w:val="001A48B9"/>
    <w:rsid w:val="001C3B40"/>
    <w:rsid w:val="001C4368"/>
    <w:rsid w:val="00205624"/>
    <w:rsid w:val="00212196"/>
    <w:rsid w:val="00222F44"/>
    <w:rsid w:val="00236763"/>
    <w:rsid w:val="00237E9C"/>
    <w:rsid w:val="00267E2E"/>
    <w:rsid w:val="00270350"/>
    <w:rsid w:val="002718E6"/>
    <w:rsid w:val="00274DD1"/>
    <w:rsid w:val="002A2A39"/>
    <w:rsid w:val="002B7864"/>
    <w:rsid w:val="002C7892"/>
    <w:rsid w:val="002D4561"/>
    <w:rsid w:val="002D634D"/>
    <w:rsid w:val="002F773D"/>
    <w:rsid w:val="003019F2"/>
    <w:rsid w:val="00317D8D"/>
    <w:rsid w:val="00350DD0"/>
    <w:rsid w:val="00364797"/>
    <w:rsid w:val="00384769"/>
    <w:rsid w:val="00391DF0"/>
    <w:rsid w:val="00392224"/>
    <w:rsid w:val="00395239"/>
    <w:rsid w:val="003C5AB0"/>
    <w:rsid w:val="003E238A"/>
    <w:rsid w:val="003E65B0"/>
    <w:rsid w:val="003F24EC"/>
    <w:rsid w:val="004024F3"/>
    <w:rsid w:val="004106B6"/>
    <w:rsid w:val="00410BEC"/>
    <w:rsid w:val="00413625"/>
    <w:rsid w:val="0043243F"/>
    <w:rsid w:val="00445C99"/>
    <w:rsid w:val="00446C8A"/>
    <w:rsid w:val="00447AB9"/>
    <w:rsid w:val="00450EAD"/>
    <w:rsid w:val="00452802"/>
    <w:rsid w:val="00452983"/>
    <w:rsid w:val="0046390E"/>
    <w:rsid w:val="004824CA"/>
    <w:rsid w:val="004B3A5A"/>
    <w:rsid w:val="004B4EFA"/>
    <w:rsid w:val="004C20E1"/>
    <w:rsid w:val="004C366F"/>
    <w:rsid w:val="004D5A0B"/>
    <w:rsid w:val="004E0C6C"/>
    <w:rsid w:val="004F71CC"/>
    <w:rsid w:val="005110ED"/>
    <w:rsid w:val="0051228D"/>
    <w:rsid w:val="00534EC9"/>
    <w:rsid w:val="00536715"/>
    <w:rsid w:val="0053751B"/>
    <w:rsid w:val="005406A3"/>
    <w:rsid w:val="005441A0"/>
    <w:rsid w:val="00553914"/>
    <w:rsid w:val="00561E2B"/>
    <w:rsid w:val="00562D9F"/>
    <w:rsid w:val="00571D10"/>
    <w:rsid w:val="00585F0D"/>
    <w:rsid w:val="005A7E98"/>
    <w:rsid w:val="005B4EF3"/>
    <w:rsid w:val="005E1527"/>
    <w:rsid w:val="005F3AE9"/>
    <w:rsid w:val="00603C09"/>
    <w:rsid w:val="00621ABB"/>
    <w:rsid w:val="006262BF"/>
    <w:rsid w:val="00642CA1"/>
    <w:rsid w:val="006512A1"/>
    <w:rsid w:val="0066419A"/>
    <w:rsid w:val="006816C7"/>
    <w:rsid w:val="00685495"/>
    <w:rsid w:val="006A1EC0"/>
    <w:rsid w:val="006C1A80"/>
    <w:rsid w:val="006C48A3"/>
    <w:rsid w:val="006F2140"/>
    <w:rsid w:val="007148A4"/>
    <w:rsid w:val="007152EA"/>
    <w:rsid w:val="00751208"/>
    <w:rsid w:val="007570D4"/>
    <w:rsid w:val="0076489E"/>
    <w:rsid w:val="0077630D"/>
    <w:rsid w:val="00793B53"/>
    <w:rsid w:val="007A71B2"/>
    <w:rsid w:val="007C0039"/>
    <w:rsid w:val="007C7DEF"/>
    <w:rsid w:val="007F3BD7"/>
    <w:rsid w:val="00822ED6"/>
    <w:rsid w:val="008249DE"/>
    <w:rsid w:val="00845261"/>
    <w:rsid w:val="00866F4D"/>
    <w:rsid w:val="008B05A7"/>
    <w:rsid w:val="008D2566"/>
    <w:rsid w:val="008D3199"/>
    <w:rsid w:val="008D721B"/>
    <w:rsid w:val="008E4EAF"/>
    <w:rsid w:val="008F6BCB"/>
    <w:rsid w:val="00937AAF"/>
    <w:rsid w:val="009534B3"/>
    <w:rsid w:val="00991BED"/>
    <w:rsid w:val="00994711"/>
    <w:rsid w:val="009A3EBA"/>
    <w:rsid w:val="009A40DA"/>
    <w:rsid w:val="009C39E4"/>
    <w:rsid w:val="009E2143"/>
    <w:rsid w:val="009E4B41"/>
    <w:rsid w:val="009F2366"/>
    <w:rsid w:val="009F3F42"/>
    <w:rsid w:val="00A0454C"/>
    <w:rsid w:val="00A04E59"/>
    <w:rsid w:val="00A34CD2"/>
    <w:rsid w:val="00A40F54"/>
    <w:rsid w:val="00A74969"/>
    <w:rsid w:val="00A80EA7"/>
    <w:rsid w:val="00A84A87"/>
    <w:rsid w:val="00A959FB"/>
    <w:rsid w:val="00A979A6"/>
    <w:rsid w:val="00AF1BB4"/>
    <w:rsid w:val="00AF3EAA"/>
    <w:rsid w:val="00B01F75"/>
    <w:rsid w:val="00B11B86"/>
    <w:rsid w:val="00B3230D"/>
    <w:rsid w:val="00B37DF4"/>
    <w:rsid w:val="00B73634"/>
    <w:rsid w:val="00B901B4"/>
    <w:rsid w:val="00BE6F9B"/>
    <w:rsid w:val="00BF4630"/>
    <w:rsid w:val="00C30F78"/>
    <w:rsid w:val="00C37356"/>
    <w:rsid w:val="00C45F27"/>
    <w:rsid w:val="00C549EE"/>
    <w:rsid w:val="00C83A41"/>
    <w:rsid w:val="00CA0A81"/>
    <w:rsid w:val="00CB6C3F"/>
    <w:rsid w:val="00CC7A37"/>
    <w:rsid w:val="00D107D6"/>
    <w:rsid w:val="00D4339D"/>
    <w:rsid w:val="00D557BD"/>
    <w:rsid w:val="00D8444D"/>
    <w:rsid w:val="00DB3001"/>
    <w:rsid w:val="00DD1C38"/>
    <w:rsid w:val="00DF6E52"/>
    <w:rsid w:val="00DF6E79"/>
    <w:rsid w:val="00E11615"/>
    <w:rsid w:val="00E17503"/>
    <w:rsid w:val="00E34440"/>
    <w:rsid w:val="00E43616"/>
    <w:rsid w:val="00E4609E"/>
    <w:rsid w:val="00E65676"/>
    <w:rsid w:val="00E72703"/>
    <w:rsid w:val="00E8675B"/>
    <w:rsid w:val="00EA069C"/>
    <w:rsid w:val="00EB5CDB"/>
    <w:rsid w:val="00EE4040"/>
    <w:rsid w:val="00F15C54"/>
    <w:rsid w:val="00F34DB5"/>
    <w:rsid w:val="00F41A0F"/>
    <w:rsid w:val="00F7105B"/>
    <w:rsid w:val="00F810D0"/>
    <w:rsid w:val="00FA50D7"/>
    <w:rsid w:val="00FB19E5"/>
    <w:rsid w:val="00FB4DC5"/>
    <w:rsid w:val="00FC754B"/>
    <w:rsid w:val="00FD3D1D"/>
    <w:rsid w:val="00FE4529"/>
    <w:rsid w:val="00FF58EB"/>
    <w:rsid w:val="010A4E3F"/>
    <w:rsid w:val="0113463E"/>
    <w:rsid w:val="013C78F6"/>
    <w:rsid w:val="013F6109"/>
    <w:rsid w:val="01492D0F"/>
    <w:rsid w:val="01757C49"/>
    <w:rsid w:val="018340AC"/>
    <w:rsid w:val="019F2AB9"/>
    <w:rsid w:val="01A274AC"/>
    <w:rsid w:val="01B36C93"/>
    <w:rsid w:val="01B61104"/>
    <w:rsid w:val="01BC475A"/>
    <w:rsid w:val="01BD0243"/>
    <w:rsid w:val="01C70859"/>
    <w:rsid w:val="01DB33F8"/>
    <w:rsid w:val="01DC6F66"/>
    <w:rsid w:val="02142316"/>
    <w:rsid w:val="023D129D"/>
    <w:rsid w:val="0284352C"/>
    <w:rsid w:val="02955E1C"/>
    <w:rsid w:val="02AD13F3"/>
    <w:rsid w:val="02C20B09"/>
    <w:rsid w:val="02D24ABD"/>
    <w:rsid w:val="02DA782E"/>
    <w:rsid w:val="02E91D43"/>
    <w:rsid w:val="02EC0830"/>
    <w:rsid w:val="02F87B9E"/>
    <w:rsid w:val="030714C7"/>
    <w:rsid w:val="035A1C0C"/>
    <w:rsid w:val="036052A4"/>
    <w:rsid w:val="03640ACD"/>
    <w:rsid w:val="039B3C46"/>
    <w:rsid w:val="039C6385"/>
    <w:rsid w:val="03A101AF"/>
    <w:rsid w:val="03EB60D6"/>
    <w:rsid w:val="042F37E2"/>
    <w:rsid w:val="044E02CE"/>
    <w:rsid w:val="044E669F"/>
    <w:rsid w:val="047C191B"/>
    <w:rsid w:val="048A7647"/>
    <w:rsid w:val="048B0B91"/>
    <w:rsid w:val="04950A20"/>
    <w:rsid w:val="049A2F78"/>
    <w:rsid w:val="04B4715E"/>
    <w:rsid w:val="04B641A9"/>
    <w:rsid w:val="04F7552C"/>
    <w:rsid w:val="04FC1BC1"/>
    <w:rsid w:val="05083201"/>
    <w:rsid w:val="05195B6C"/>
    <w:rsid w:val="051A5BF1"/>
    <w:rsid w:val="052F37A7"/>
    <w:rsid w:val="0544635C"/>
    <w:rsid w:val="054971BB"/>
    <w:rsid w:val="056E443A"/>
    <w:rsid w:val="0591376E"/>
    <w:rsid w:val="05960DD2"/>
    <w:rsid w:val="05983045"/>
    <w:rsid w:val="059C0C15"/>
    <w:rsid w:val="05B95FC7"/>
    <w:rsid w:val="05C65CAD"/>
    <w:rsid w:val="05CC775E"/>
    <w:rsid w:val="05ED3462"/>
    <w:rsid w:val="05FF0063"/>
    <w:rsid w:val="06345A32"/>
    <w:rsid w:val="06891246"/>
    <w:rsid w:val="06966FCF"/>
    <w:rsid w:val="069A0758"/>
    <w:rsid w:val="06A13BDF"/>
    <w:rsid w:val="06C220E1"/>
    <w:rsid w:val="06E15C55"/>
    <w:rsid w:val="07041DCC"/>
    <w:rsid w:val="0718485A"/>
    <w:rsid w:val="07411323"/>
    <w:rsid w:val="07703A25"/>
    <w:rsid w:val="078B2C19"/>
    <w:rsid w:val="07966F6A"/>
    <w:rsid w:val="079F234C"/>
    <w:rsid w:val="07AD66BA"/>
    <w:rsid w:val="07B450D0"/>
    <w:rsid w:val="07EC13EF"/>
    <w:rsid w:val="08066B77"/>
    <w:rsid w:val="08123AF7"/>
    <w:rsid w:val="08550417"/>
    <w:rsid w:val="08605220"/>
    <w:rsid w:val="087A4E0A"/>
    <w:rsid w:val="08A27B3F"/>
    <w:rsid w:val="08B648B8"/>
    <w:rsid w:val="08F0641A"/>
    <w:rsid w:val="08FA6D12"/>
    <w:rsid w:val="09271D4C"/>
    <w:rsid w:val="0927603A"/>
    <w:rsid w:val="093C281A"/>
    <w:rsid w:val="09590D6C"/>
    <w:rsid w:val="09A53148"/>
    <w:rsid w:val="09AF6CA0"/>
    <w:rsid w:val="09B01871"/>
    <w:rsid w:val="09B80E0C"/>
    <w:rsid w:val="09E30AA0"/>
    <w:rsid w:val="09F46CE4"/>
    <w:rsid w:val="09F6147D"/>
    <w:rsid w:val="0A011D28"/>
    <w:rsid w:val="0A083FB8"/>
    <w:rsid w:val="0A2B5D5C"/>
    <w:rsid w:val="0A3D7211"/>
    <w:rsid w:val="0A402814"/>
    <w:rsid w:val="0A5372B5"/>
    <w:rsid w:val="0A576ECA"/>
    <w:rsid w:val="0A656E27"/>
    <w:rsid w:val="0A771EBB"/>
    <w:rsid w:val="0A8E2B5B"/>
    <w:rsid w:val="0AE44A71"/>
    <w:rsid w:val="0B3F1DC4"/>
    <w:rsid w:val="0B804580"/>
    <w:rsid w:val="0B873B9D"/>
    <w:rsid w:val="0BB9073E"/>
    <w:rsid w:val="0BC275A0"/>
    <w:rsid w:val="0BCB0E68"/>
    <w:rsid w:val="0BDD5B01"/>
    <w:rsid w:val="0BFA1F89"/>
    <w:rsid w:val="0BFB5B29"/>
    <w:rsid w:val="0C055223"/>
    <w:rsid w:val="0C1E1BFA"/>
    <w:rsid w:val="0C2308DD"/>
    <w:rsid w:val="0C285E0B"/>
    <w:rsid w:val="0C3B4E71"/>
    <w:rsid w:val="0C46760B"/>
    <w:rsid w:val="0C487F36"/>
    <w:rsid w:val="0C6A5140"/>
    <w:rsid w:val="0C6D3EF1"/>
    <w:rsid w:val="0CB50B40"/>
    <w:rsid w:val="0CBC5D87"/>
    <w:rsid w:val="0CC92EA7"/>
    <w:rsid w:val="0CC96D7D"/>
    <w:rsid w:val="0CCB1050"/>
    <w:rsid w:val="0CD60BE3"/>
    <w:rsid w:val="0CDA522E"/>
    <w:rsid w:val="0CE01E6A"/>
    <w:rsid w:val="0D04764E"/>
    <w:rsid w:val="0D0D3028"/>
    <w:rsid w:val="0D0F527A"/>
    <w:rsid w:val="0D1A060A"/>
    <w:rsid w:val="0D1B7C6B"/>
    <w:rsid w:val="0D313830"/>
    <w:rsid w:val="0D3D1C1B"/>
    <w:rsid w:val="0D49225E"/>
    <w:rsid w:val="0D6B4B8D"/>
    <w:rsid w:val="0D6F0666"/>
    <w:rsid w:val="0D73211D"/>
    <w:rsid w:val="0D877656"/>
    <w:rsid w:val="0DD10027"/>
    <w:rsid w:val="0DE0628F"/>
    <w:rsid w:val="0DEC7658"/>
    <w:rsid w:val="0E0D284C"/>
    <w:rsid w:val="0E126FCD"/>
    <w:rsid w:val="0E307FA7"/>
    <w:rsid w:val="0E695C3A"/>
    <w:rsid w:val="0E761977"/>
    <w:rsid w:val="0E7649B2"/>
    <w:rsid w:val="0E9A0389"/>
    <w:rsid w:val="0ED1587F"/>
    <w:rsid w:val="0EDD4100"/>
    <w:rsid w:val="0EEB4E72"/>
    <w:rsid w:val="0F224DD8"/>
    <w:rsid w:val="0F542C54"/>
    <w:rsid w:val="0F5B009A"/>
    <w:rsid w:val="0F7B3C88"/>
    <w:rsid w:val="0F833F1A"/>
    <w:rsid w:val="0FD84B32"/>
    <w:rsid w:val="0FF23AAD"/>
    <w:rsid w:val="10065F88"/>
    <w:rsid w:val="10101659"/>
    <w:rsid w:val="10127340"/>
    <w:rsid w:val="101A0CB2"/>
    <w:rsid w:val="103E63D3"/>
    <w:rsid w:val="106024CA"/>
    <w:rsid w:val="10713FFB"/>
    <w:rsid w:val="108F52C0"/>
    <w:rsid w:val="109E44C3"/>
    <w:rsid w:val="10C07041"/>
    <w:rsid w:val="110D69B3"/>
    <w:rsid w:val="111D1EDC"/>
    <w:rsid w:val="11260C81"/>
    <w:rsid w:val="112B48B0"/>
    <w:rsid w:val="11412318"/>
    <w:rsid w:val="115B40E6"/>
    <w:rsid w:val="11A667D2"/>
    <w:rsid w:val="11B3521B"/>
    <w:rsid w:val="11C7416D"/>
    <w:rsid w:val="11DA1B45"/>
    <w:rsid w:val="11E80CC4"/>
    <w:rsid w:val="12142A6E"/>
    <w:rsid w:val="12351943"/>
    <w:rsid w:val="123869BE"/>
    <w:rsid w:val="123D6EEE"/>
    <w:rsid w:val="12474CFD"/>
    <w:rsid w:val="124F7D9F"/>
    <w:rsid w:val="12583B93"/>
    <w:rsid w:val="125B242A"/>
    <w:rsid w:val="129B3B76"/>
    <w:rsid w:val="12A97956"/>
    <w:rsid w:val="12BA5E9D"/>
    <w:rsid w:val="1322084C"/>
    <w:rsid w:val="13280A09"/>
    <w:rsid w:val="13295BF2"/>
    <w:rsid w:val="135B4F5D"/>
    <w:rsid w:val="135D4676"/>
    <w:rsid w:val="137208F4"/>
    <w:rsid w:val="137C7D65"/>
    <w:rsid w:val="138D0733"/>
    <w:rsid w:val="13AA09CB"/>
    <w:rsid w:val="13BD2490"/>
    <w:rsid w:val="13C6669E"/>
    <w:rsid w:val="13EC3629"/>
    <w:rsid w:val="13F05646"/>
    <w:rsid w:val="13FF78DF"/>
    <w:rsid w:val="14090B18"/>
    <w:rsid w:val="14380557"/>
    <w:rsid w:val="14561FC5"/>
    <w:rsid w:val="14593BA2"/>
    <w:rsid w:val="145D238E"/>
    <w:rsid w:val="145F5B88"/>
    <w:rsid w:val="147D0987"/>
    <w:rsid w:val="14A57F5A"/>
    <w:rsid w:val="14BB5C56"/>
    <w:rsid w:val="14CF05B0"/>
    <w:rsid w:val="14D40303"/>
    <w:rsid w:val="14DC5499"/>
    <w:rsid w:val="14DE221C"/>
    <w:rsid w:val="14EC0B02"/>
    <w:rsid w:val="14F057AE"/>
    <w:rsid w:val="15210DF2"/>
    <w:rsid w:val="152C44E8"/>
    <w:rsid w:val="153C5F37"/>
    <w:rsid w:val="153F24BE"/>
    <w:rsid w:val="15447EC2"/>
    <w:rsid w:val="1547276F"/>
    <w:rsid w:val="15707116"/>
    <w:rsid w:val="159728A9"/>
    <w:rsid w:val="15972FBD"/>
    <w:rsid w:val="15983E8D"/>
    <w:rsid w:val="15AB42EC"/>
    <w:rsid w:val="15B34E94"/>
    <w:rsid w:val="15B620CA"/>
    <w:rsid w:val="15B66061"/>
    <w:rsid w:val="15DB2C6E"/>
    <w:rsid w:val="15E85DFD"/>
    <w:rsid w:val="16304D49"/>
    <w:rsid w:val="16336899"/>
    <w:rsid w:val="163A2177"/>
    <w:rsid w:val="163C6841"/>
    <w:rsid w:val="16403087"/>
    <w:rsid w:val="16410D19"/>
    <w:rsid w:val="16645D7C"/>
    <w:rsid w:val="166C06AE"/>
    <w:rsid w:val="16785991"/>
    <w:rsid w:val="1684649F"/>
    <w:rsid w:val="168B04F6"/>
    <w:rsid w:val="1692341E"/>
    <w:rsid w:val="16927545"/>
    <w:rsid w:val="169F3CC0"/>
    <w:rsid w:val="16A85910"/>
    <w:rsid w:val="16CB7467"/>
    <w:rsid w:val="16EE0A42"/>
    <w:rsid w:val="171C7648"/>
    <w:rsid w:val="17503F0C"/>
    <w:rsid w:val="1753618F"/>
    <w:rsid w:val="175C6A5C"/>
    <w:rsid w:val="1768331F"/>
    <w:rsid w:val="176A43C0"/>
    <w:rsid w:val="176D7269"/>
    <w:rsid w:val="176F2C8B"/>
    <w:rsid w:val="177068BF"/>
    <w:rsid w:val="17712EC4"/>
    <w:rsid w:val="17A81D81"/>
    <w:rsid w:val="17C05ED7"/>
    <w:rsid w:val="17F865AF"/>
    <w:rsid w:val="1802345E"/>
    <w:rsid w:val="1813297D"/>
    <w:rsid w:val="185615E3"/>
    <w:rsid w:val="1873380E"/>
    <w:rsid w:val="18741EDE"/>
    <w:rsid w:val="188D61B1"/>
    <w:rsid w:val="18956666"/>
    <w:rsid w:val="189F56E3"/>
    <w:rsid w:val="193A34A9"/>
    <w:rsid w:val="193A761D"/>
    <w:rsid w:val="1952520B"/>
    <w:rsid w:val="19537D6F"/>
    <w:rsid w:val="19696EAF"/>
    <w:rsid w:val="19893AAF"/>
    <w:rsid w:val="19A11DAB"/>
    <w:rsid w:val="19B14521"/>
    <w:rsid w:val="19B819AD"/>
    <w:rsid w:val="19C7523C"/>
    <w:rsid w:val="19D901D5"/>
    <w:rsid w:val="19E713D6"/>
    <w:rsid w:val="19ED3595"/>
    <w:rsid w:val="1A391CD8"/>
    <w:rsid w:val="1A40601F"/>
    <w:rsid w:val="1A670E98"/>
    <w:rsid w:val="1A7B651C"/>
    <w:rsid w:val="1A8D3B8C"/>
    <w:rsid w:val="1AAF1315"/>
    <w:rsid w:val="1ABE2DAF"/>
    <w:rsid w:val="1AD24020"/>
    <w:rsid w:val="1AFC587D"/>
    <w:rsid w:val="1B0E7C73"/>
    <w:rsid w:val="1B36496A"/>
    <w:rsid w:val="1B6E5E48"/>
    <w:rsid w:val="1B745984"/>
    <w:rsid w:val="1B9734D5"/>
    <w:rsid w:val="1B9C3DA0"/>
    <w:rsid w:val="1BBD6B74"/>
    <w:rsid w:val="1BDC394E"/>
    <w:rsid w:val="1BE968B5"/>
    <w:rsid w:val="1BF639FF"/>
    <w:rsid w:val="1C046B4E"/>
    <w:rsid w:val="1C067322"/>
    <w:rsid w:val="1C1F124C"/>
    <w:rsid w:val="1C3D0436"/>
    <w:rsid w:val="1C540D75"/>
    <w:rsid w:val="1C647786"/>
    <w:rsid w:val="1C7769BA"/>
    <w:rsid w:val="1C7C1E9E"/>
    <w:rsid w:val="1C894EAD"/>
    <w:rsid w:val="1C995530"/>
    <w:rsid w:val="1CA36708"/>
    <w:rsid w:val="1CB425FF"/>
    <w:rsid w:val="1CCA13B0"/>
    <w:rsid w:val="1CDA1A99"/>
    <w:rsid w:val="1CFB036F"/>
    <w:rsid w:val="1CFE6EA4"/>
    <w:rsid w:val="1D003E64"/>
    <w:rsid w:val="1D07174E"/>
    <w:rsid w:val="1D1005E4"/>
    <w:rsid w:val="1D1579AB"/>
    <w:rsid w:val="1D1A2C3B"/>
    <w:rsid w:val="1D2B7A32"/>
    <w:rsid w:val="1D3662EE"/>
    <w:rsid w:val="1D3C0E85"/>
    <w:rsid w:val="1D445F55"/>
    <w:rsid w:val="1D5B6B6E"/>
    <w:rsid w:val="1D672A68"/>
    <w:rsid w:val="1D847AF6"/>
    <w:rsid w:val="1D9020E3"/>
    <w:rsid w:val="1DA70076"/>
    <w:rsid w:val="1DA73293"/>
    <w:rsid w:val="1DB55A98"/>
    <w:rsid w:val="1DC12C9F"/>
    <w:rsid w:val="1DCB565A"/>
    <w:rsid w:val="1DD27E44"/>
    <w:rsid w:val="1DF802D1"/>
    <w:rsid w:val="1E2A3477"/>
    <w:rsid w:val="1E35745E"/>
    <w:rsid w:val="1E3D0A28"/>
    <w:rsid w:val="1E3F148C"/>
    <w:rsid w:val="1E4A35C1"/>
    <w:rsid w:val="1E4C6216"/>
    <w:rsid w:val="1E7252CC"/>
    <w:rsid w:val="1E815671"/>
    <w:rsid w:val="1E9C7039"/>
    <w:rsid w:val="1EBB0C1B"/>
    <w:rsid w:val="1EBC63E1"/>
    <w:rsid w:val="1EC41DAD"/>
    <w:rsid w:val="1ED36773"/>
    <w:rsid w:val="1ED62477"/>
    <w:rsid w:val="1EE8435D"/>
    <w:rsid w:val="1EE90BD8"/>
    <w:rsid w:val="1F0530F1"/>
    <w:rsid w:val="1F0A7191"/>
    <w:rsid w:val="1F2379FB"/>
    <w:rsid w:val="1F567729"/>
    <w:rsid w:val="1F755ED9"/>
    <w:rsid w:val="1F7B7E32"/>
    <w:rsid w:val="1F9B69A7"/>
    <w:rsid w:val="1FA57CD2"/>
    <w:rsid w:val="1FA96451"/>
    <w:rsid w:val="1FCB4286"/>
    <w:rsid w:val="1FD04D56"/>
    <w:rsid w:val="200A4970"/>
    <w:rsid w:val="200D1104"/>
    <w:rsid w:val="202A11F9"/>
    <w:rsid w:val="202B3F11"/>
    <w:rsid w:val="203E2DBD"/>
    <w:rsid w:val="203F1707"/>
    <w:rsid w:val="20496C4E"/>
    <w:rsid w:val="2055774B"/>
    <w:rsid w:val="20631BBA"/>
    <w:rsid w:val="20816A1D"/>
    <w:rsid w:val="20854319"/>
    <w:rsid w:val="21193A71"/>
    <w:rsid w:val="21234AED"/>
    <w:rsid w:val="21493B6F"/>
    <w:rsid w:val="2169158C"/>
    <w:rsid w:val="216F4095"/>
    <w:rsid w:val="21932902"/>
    <w:rsid w:val="21A11D32"/>
    <w:rsid w:val="21AD22E3"/>
    <w:rsid w:val="21B078C5"/>
    <w:rsid w:val="21B12378"/>
    <w:rsid w:val="21BE5EAC"/>
    <w:rsid w:val="21D12BFE"/>
    <w:rsid w:val="21DB11C5"/>
    <w:rsid w:val="220343ED"/>
    <w:rsid w:val="221664D6"/>
    <w:rsid w:val="22186910"/>
    <w:rsid w:val="2238122F"/>
    <w:rsid w:val="2239378A"/>
    <w:rsid w:val="22560848"/>
    <w:rsid w:val="22692432"/>
    <w:rsid w:val="226932B8"/>
    <w:rsid w:val="22886A63"/>
    <w:rsid w:val="22990A39"/>
    <w:rsid w:val="22D2451C"/>
    <w:rsid w:val="22ED21C9"/>
    <w:rsid w:val="22F541EC"/>
    <w:rsid w:val="22FD1EB8"/>
    <w:rsid w:val="23082B23"/>
    <w:rsid w:val="231075F6"/>
    <w:rsid w:val="23144688"/>
    <w:rsid w:val="232C719F"/>
    <w:rsid w:val="23385DA5"/>
    <w:rsid w:val="23421F11"/>
    <w:rsid w:val="235D54C2"/>
    <w:rsid w:val="23642199"/>
    <w:rsid w:val="236C735E"/>
    <w:rsid w:val="23855C9F"/>
    <w:rsid w:val="23A74691"/>
    <w:rsid w:val="23A9174D"/>
    <w:rsid w:val="23BB1B7E"/>
    <w:rsid w:val="23C76A33"/>
    <w:rsid w:val="23D313DE"/>
    <w:rsid w:val="23D81A83"/>
    <w:rsid w:val="23FE579A"/>
    <w:rsid w:val="241B1A07"/>
    <w:rsid w:val="24212CE0"/>
    <w:rsid w:val="24312D54"/>
    <w:rsid w:val="24342FDE"/>
    <w:rsid w:val="244312A4"/>
    <w:rsid w:val="24501DF0"/>
    <w:rsid w:val="2450704B"/>
    <w:rsid w:val="24551C74"/>
    <w:rsid w:val="246E16DD"/>
    <w:rsid w:val="2482558F"/>
    <w:rsid w:val="2497379F"/>
    <w:rsid w:val="24A76E9C"/>
    <w:rsid w:val="24C608D5"/>
    <w:rsid w:val="24CC2B62"/>
    <w:rsid w:val="24E4181F"/>
    <w:rsid w:val="25137A6B"/>
    <w:rsid w:val="251F0E71"/>
    <w:rsid w:val="253066E6"/>
    <w:rsid w:val="253134A4"/>
    <w:rsid w:val="25895D80"/>
    <w:rsid w:val="259C189B"/>
    <w:rsid w:val="25A73EAC"/>
    <w:rsid w:val="25C70C94"/>
    <w:rsid w:val="25D87F16"/>
    <w:rsid w:val="25E749D4"/>
    <w:rsid w:val="261B5F8F"/>
    <w:rsid w:val="261D57F8"/>
    <w:rsid w:val="263243C3"/>
    <w:rsid w:val="26430224"/>
    <w:rsid w:val="264842A1"/>
    <w:rsid w:val="264E66DA"/>
    <w:rsid w:val="26883787"/>
    <w:rsid w:val="268E7F4D"/>
    <w:rsid w:val="2694720C"/>
    <w:rsid w:val="26B451CC"/>
    <w:rsid w:val="26DE070A"/>
    <w:rsid w:val="26F83DFF"/>
    <w:rsid w:val="27253AFB"/>
    <w:rsid w:val="272C038B"/>
    <w:rsid w:val="2730062F"/>
    <w:rsid w:val="27430B5C"/>
    <w:rsid w:val="27866266"/>
    <w:rsid w:val="27925B57"/>
    <w:rsid w:val="27981D50"/>
    <w:rsid w:val="27C10F69"/>
    <w:rsid w:val="282864BC"/>
    <w:rsid w:val="282F3714"/>
    <w:rsid w:val="283629FC"/>
    <w:rsid w:val="283F7454"/>
    <w:rsid w:val="284C4218"/>
    <w:rsid w:val="285703A6"/>
    <w:rsid w:val="28642060"/>
    <w:rsid w:val="28833AEC"/>
    <w:rsid w:val="289D0E8C"/>
    <w:rsid w:val="289D2C71"/>
    <w:rsid w:val="289F13F6"/>
    <w:rsid w:val="28F827CB"/>
    <w:rsid w:val="290C6A01"/>
    <w:rsid w:val="2937569C"/>
    <w:rsid w:val="29414B25"/>
    <w:rsid w:val="29563E2F"/>
    <w:rsid w:val="296A53D2"/>
    <w:rsid w:val="296F69DB"/>
    <w:rsid w:val="29866CDF"/>
    <w:rsid w:val="2993712F"/>
    <w:rsid w:val="29976736"/>
    <w:rsid w:val="299C6BED"/>
    <w:rsid w:val="299E7AD2"/>
    <w:rsid w:val="29A70018"/>
    <w:rsid w:val="29AF0836"/>
    <w:rsid w:val="29BA0AB5"/>
    <w:rsid w:val="29D0176A"/>
    <w:rsid w:val="29D34AF1"/>
    <w:rsid w:val="29E129E4"/>
    <w:rsid w:val="2A1A11D9"/>
    <w:rsid w:val="2A3727D9"/>
    <w:rsid w:val="2A4A7B7A"/>
    <w:rsid w:val="2A7936D6"/>
    <w:rsid w:val="2A827C43"/>
    <w:rsid w:val="2A9B7A12"/>
    <w:rsid w:val="2AAC47D2"/>
    <w:rsid w:val="2AB00B37"/>
    <w:rsid w:val="2AC47CD3"/>
    <w:rsid w:val="2B082C1B"/>
    <w:rsid w:val="2B0B70F5"/>
    <w:rsid w:val="2B2D3134"/>
    <w:rsid w:val="2B311FE7"/>
    <w:rsid w:val="2B4B4F2C"/>
    <w:rsid w:val="2B5D13D7"/>
    <w:rsid w:val="2B5E4242"/>
    <w:rsid w:val="2B730D06"/>
    <w:rsid w:val="2BA14DFC"/>
    <w:rsid w:val="2BCE0436"/>
    <w:rsid w:val="2BDC0A55"/>
    <w:rsid w:val="2BF50236"/>
    <w:rsid w:val="2BFE290C"/>
    <w:rsid w:val="2C8738AB"/>
    <w:rsid w:val="2C9A3955"/>
    <w:rsid w:val="2CB2780D"/>
    <w:rsid w:val="2CB36C13"/>
    <w:rsid w:val="2CC858A1"/>
    <w:rsid w:val="2CD75AD3"/>
    <w:rsid w:val="2CD8056F"/>
    <w:rsid w:val="2CFD0B2D"/>
    <w:rsid w:val="2CFF2AA9"/>
    <w:rsid w:val="2D1B3668"/>
    <w:rsid w:val="2D246B6A"/>
    <w:rsid w:val="2D4D026B"/>
    <w:rsid w:val="2D71784D"/>
    <w:rsid w:val="2D79791A"/>
    <w:rsid w:val="2D7A5DF0"/>
    <w:rsid w:val="2D7F3C3B"/>
    <w:rsid w:val="2D7F7328"/>
    <w:rsid w:val="2D9B0D79"/>
    <w:rsid w:val="2DE354B3"/>
    <w:rsid w:val="2DED3FDF"/>
    <w:rsid w:val="2DF000AB"/>
    <w:rsid w:val="2E1470C4"/>
    <w:rsid w:val="2E2A2F17"/>
    <w:rsid w:val="2E385535"/>
    <w:rsid w:val="2E3916D1"/>
    <w:rsid w:val="2E3A5FA7"/>
    <w:rsid w:val="2E3E1D05"/>
    <w:rsid w:val="2E8C2E18"/>
    <w:rsid w:val="2E8F4BAA"/>
    <w:rsid w:val="2E955E47"/>
    <w:rsid w:val="2EB66DA1"/>
    <w:rsid w:val="2ED31425"/>
    <w:rsid w:val="2EE928C7"/>
    <w:rsid w:val="2EF85F09"/>
    <w:rsid w:val="2F10230B"/>
    <w:rsid w:val="2F2A56A9"/>
    <w:rsid w:val="2F362DC2"/>
    <w:rsid w:val="2F3E0DD7"/>
    <w:rsid w:val="2F40207E"/>
    <w:rsid w:val="2F633DF6"/>
    <w:rsid w:val="2F7E2CDE"/>
    <w:rsid w:val="2F8A3FE1"/>
    <w:rsid w:val="2F9B0B1E"/>
    <w:rsid w:val="2F9C3DAE"/>
    <w:rsid w:val="2FBA1C31"/>
    <w:rsid w:val="2FC351E6"/>
    <w:rsid w:val="2FCB41DB"/>
    <w:rsid w:val="2FF3654A"/>
    <w:rsid w:val="2FFD7179"/>
    <w:rsid w:val="30222982"/>
    <w:rsid w:val="303142E0"/>
    <w:rsid w:val="303E5232"/>
    <w:rsid w:val="30533679"/>
    <w:rsid w:val="30630F4C"/>
    <w:rsid w:val="307E4FD7"/>
    <w:rsid w:val="30842277"/>
    <w:rsid w:val="308E2B1C"/>
    <w:rsid w:val="30BD070B"/>
    <w:rsid w:val="30DA29C4"/>
    <w:rsid w:val="30DD05A1"/>
    <w:rsid w:val="30E238B1"/>
    <w:rsid w:val="30F33F1E"/>
    <w:rsid w:val="30FE4327"/>
    <w:rsid w:val="30FF47E1"/>
    <w:rsid w:val="31181E11"/>
    <w:rsid w:val="31292035"/>
    <w:rsid w:val="315D5E19"/>
    <w:rsid w:val="315E409F"/>
    <w:rsid w:val="319959C1"/>
    <w:rsid w:val="31A31A73"/>
    <w:rsid w:val="31BA1447"/>
    <w:rsid w:val="31C36875"/>
    <w:rsid w:val="31CA7421"/>
    <w:rsid w:val="31EF116E"/>
    <w:rsid w:val="31FB7710"/>
    <w:rsid w:val="3202361C"/>
    <w:rsid w:val="320F4E04"/>
    <w:rsid w:val="321E5E0B"/>
    <w:rsid w:val="321F1DD6"/>
    <w:rsid w:val="322C6945"/>
    <w:rsid w:val="32346F2A"/>
    <w:rsid w:val="323A67CC"/>
    <w:rsid w:val="32460357"/>
    <w:rsid w:val="32522627"/>
    <w:rsid w:val="3290209B"/>
    <w:rsid w:val="329B154F"/>
    <w:rsid w:val="32BF099F"/>
    <w:rsid w:val="32E84450"/>
    <w:rsid w:val="331E642B"/>
    <w:rsid w:val="33321DBF"/>
    <w:rsid w:val="33453B18"/>
    <w:rsid w:val="3345649A"/>
    <w:rsid w:val="334F45A0"/>
    <w:rsid w:val="337027E5"/>
    <w:rsid w:val="33725E17"/>
    <w:rsid w:val="33756CB2"/>
    <w:rsid w:val="33967A09"/>
    <w:rsid w:val="33B81690"/>
    <w:rsid w:val="33DD36FA"/>
    <w:rsid w:val="33EE1B8B"/>
    <w:rsid w:val="341F2125"/>
    <w:rsid w:val="342B5281"/>
    <w:rsid w:val="34313A7B"/>
    <w:rsid w:val="34452627"/>
    <w:rsid w:val="344A223D"/>
    <w:rsid w:val="34684EE8"/>
    <w:rsid w:val="34964243"/>
    <w:rsid w:val="34966033"/>
    <w:rsid w:val="349C1B2E"/>
    <w:rsid w:val="349E6F41"/>
    <w:rsid w:val="34DC294E"/>
    <w:rsid w:val="350466DC"/>
    <w:rsid w:val="352E054F"/>
    <w:rsid w:val="353126C1"/>
    <w:rsid w:val="35457076"/>
    <w:rsid w:val="354C0231"/>
    <w:rsid w:val="3554290A"/>
    <w:rsid w:val="3560553D"/>
    <w:rsid w:val="35647BDD"/>
    <w:rsid w:val="35664538"/>
    <w:rsid w:val="356C63C1"/>
    <w:rsid w:val="35B41299"/>
    <w:rsid w:val="35B968FC"/>
    <w:rsid w:val="35C73E6C"/>
    <w:rsid w:val="35EE3115"/>
    <w:rsid w:val="36196643"/>
    <w:rsid w:val="361F547C"/>
    <w:rsid w:val="362B32F7"/>
    <w:rsid w:val="363C3BF6"/>
    <w:rsid w:val="365F72B9"/>
    <w:rsid w:val="366952B1"/>
    <w:rsid w:val="366B1248"/>
    <w:rsid w:val="36751B46"/>
    <w:rsid w:val="36831E80"/>
    <w:rsid w:val="36C81E2D"/>
    <w:rsid w:val="36CD471F"/>
    <w:rsid w:val="36E00EF2"/>
    <w:rsid w:val="36E014C4"/>
    <w:rsid w:val="36E22718"/>
    <w:rsid w:val="36EC38CA"/>
    <w:rsid w:val="36F55066"/>
    <w:rsid w:val="36F87F23"/>
    <w:rsid w:val="36F9124F"/>
    <w:rsid w:val="3725066C"/>
    <w:rsid w:val="374F75E8"/>
    <w:rsid w:val="375C2EEC"/>
    <w:rsid w:val="37634C96"/>
    <w:rsid w:val="37700584"/>
    <w:rsid w:val="377C519D"/>
    <w:rsid w:val="378236A5"/>
    <w:rsid w:val="379C4312"/>
    <w:rsid w:val="37A104B6"/>
    <w:rsid w:val="37C057A9"/>
    <w:rsid w:val="37DE6807"/>
    <w:rsid w:val="3805246A"/>
    <w:rsid w:val="380913C7"/>
    <w:rsid w:val="381A3849"/>
    <w:rsid w:val="381F1492"/>
    <w:rsid w:val="38261503"/>
    <w:rsid w:val="382E70D5"/>
    <w:rsid w:val="38601049"/>
    <w:rsid w:val="38632F35"/>
    <w:rsid w:val="389C0553"/>
    <w:rsid w:val="389D219A"/>
    <w:rsid w:val="38C3703C"/>
    <w:rsid w:val="38C52BF8"/>
    <w:rsid w:val="392211A7"/>
    <w:rsid w:val="39383CFC"/>
    <w:rsid w:val="39891DF6"/>
    <w:rsid w:val="399E1F94"/>
    <w:rsid w:val="39A77040"/>
    <w:rsid w:val="39B74B02"/>
    <w:rsid w:val="39B847B6"/>
    <w:rsid w:val="39DD2C85"/>
    <w:rsid w:val="3A1523DC"/>
    <w:rsid w:val="3A3E6000"/>
    <w:rsid w:val="3A592E7D"/>
    <w:rsid w:val="3A697F61"/>
    <w:rsid w:val="3A6A6183"/>
    <w:rsid w:val="3A7C4EDB"/>
    <w:rsid w:val="3A841D49"/>
    <w:rsid w:val="3A8E73B5"/>
    <w:rsid w:val="3ABF7602"/>
    <w:rsid w:val="3B1503AA"/>
    <w:rsid w:val="3B26699F"/>
    <w:rsid w:val="3B6D4C4F"/>
    <w:rsid w:val="3B712D46"/>
    <w:rsid w:val="3B931CFA"/>
    <w:rsid w:val="3BAB0D0E"/>
    <w:rsid w:val="3BB32B47"/>
    <w:rsid w:val="3C1347F2"/>
    <w:rsid w:val="3C22352C"/>
    <w:rsid w:val="3C4318C6"/>
    <w:rsid w:val="3C8C0249"/>
    <w:rsid w:val="3C8C084E"/>
    <w:rsid w:val="3C94405C"/>
    <w:rsid w:val="3C956908"/>
    <w:rsid w:val="3C9A0D07"/>
    <w:rsid w:val="3C9A6656"/>
    <w:rsid w:val="3CB52938"/>
    <w:rsid w:val="3CD239CA"/>
    <w:rsid w:val="3D232DCF"/>
    <w:rsid w:val="3D374B37"/>
    <w:rsid w:val="3D4E22CA"/>
    <w:rsid w:val="3D50184F"/>
    <w:rsid w:val="3D7325E5"/>
    <w:rsid w:val="3D735B7A"/>
    <w:rsid w:val="3D78149C"/>
    <w:rsid w:val="3D8201D4"/>
    <w:rsid w:val="3D8E14EF"/>
    <w:rsid w:val="3D913250"/>
    <w:rsid w:val="3DB063F5"/>
    <w:rsid w:val="3DC52487"/>
    <w:rsid w:val="3DD16F67"/>
    <w:rsid w:val="3DD51F9A"/>
    <w:rsid w:val="3DED7F1A"/>
    <w:rsid w:val="3DF93DFB"/>
    <w:rsid w:val="3E015E7D"/>
    <w:rsid w:val="3E145167"/>
    <w:rsid w:val="3E2326FD"/>
    <w:rsid w:val="3E3E2180"/>
    <w:rsid w:val="3E5C047D"/>
    <w:rsid w:val="3E6C6F73"/>
    <w:rsid w:val="3E7A7641"/>
    <w:rsid w:val="3E8F6F6E"/>
    <w:rsid w:val="3E911326"/>
    <w:rsid w:val="3E92570D"/>
    <w:rsid w:val="3EA70B9E"/>
    <w:rsid w:val="3EA87FE5"/>
    <w:rsid w:val="3EB23B95"/>
    <w:rsid w:val="3EB9230F"/>
    <w:rsid w:val="3EC35BB9"/>
    <w:rsid w:val="3ED64531"/>
    <w:rsid w:val="3ED76318"/>
    <w:rsid w:val="3EE362BA"/>
    <w:rsid w:val="3EE66D75"/>
    <w:rsid w:val="3EF44839"/>
    <w:rsid w:val="3F0D35E6"/>
    <w:rsid w:val="3F3377BB"/>
    <w:rsid w:val="3F5F3C16"/>
    <w:rsid w:val="3F687A50"/>
    <w:rsid w:val="3F7627DD"/>
    <w:rsid w:val="3F7D487C"/>
    <w:rsid w:val="3F7F33E6"/>
    <w:rsid w:val="3F8532A3"/>
    <w:rsid w:val="3F8B29E6"/>
    <w:rsid w:val="3F9C1D3B"/>
    <w:rsid w:val="3FA20A64"/>
    <w:rsid w:val="3FC85833"/>
    <w:rsid w:val="3FDF3BD3"/>
    <w:rsid w:val="3FEE554A"/>
    <w:rsid w:val="40180746"/>
    <w:rsid w:val="401B368C"/>
    <w:rsid w:val="402B533D"/>
    <w:rsid w:val="403A6F75"/>
    <w:rsid w:val="405B1D02"/>
    <w:rsid w:val="40743A5A"/>
    <w:rsid w:val="40745430"/>
    <w:rsid w:val="40920E0C"/>
    <w:rsid w:val="40C83234"/>
    <w:rsid w:val="40D15A1A"/>
    <w:rsid w:val="410F5C51"/>
    <w:rsid w:val="411E6873"/>
    <w:rsid w:val="41271921"/>
    <w:rsid w:val="416B13C2"/>
    <w:rsid w:val="416E29A7"/>
    <w:rsid w:val="417B406D"/>
    <w:rsid w:val="418D157A"/>
    <w:rsid w:val="41903234"/>
    <w:rsid w:val="419F2970"/>
    <w:rsid w:val="41B71360"/>
    <w:rsid w:val="41D443E3"/>
    <w:rsid w:val="41DD4831"/>
    <w:rsid w:val="420545EB"/>
    <w:rsid w:val="42157058"/>
    <w:rsid w:val="423175FC"/>
    <w:rsid w:val="42447427"/>
    <w:rsid w:val="4272193B"/>
    <w:rsid w:val="428E4196"/>
    <w:rsid w:val="42DF4317"/>
    <w:rsid w:val="43180977"/>
    <w:rsid w:val="4335211E"/>
    <w:rsid w:val="43371F7A"/>
    <w:rsid w:val="43416B5A"/>
    <w:rsid w:val="434B73B0"/>
    <w:rsid w:val="437133FF"/>
    <w:rsid w:val="43964349"/>
    <w:rsid w:val="439A144A"/>
    <w:rsid w:val="439F1D6A"/>
    <w:rsid w:val="43A5102E"/>
    <w:rsid w:val="43AB2A73"/>
    <w:rsid w:val="43B11C22"/>
    <w:rsid w:val="43B85B6E"/>
    <w:rsid w:val="43BA639A"/>
    <w:rsid w:val="43C205A2"/>
    <w:rsid w:val="43D84DDE"/>
    <w:rsid w:val="43EE77AB"/>
    <w:rsid w:val="4413665F"/>
    <w:rsid w:val="44244675"/>
    <w:rsid w:val="44271D9B"/>
    <w:rsid w:val="443426E0"/>
    <w:rsid w:val="444C60E1"/>
    <w:rsid w:val="449B2C31"/>
    <w:rsid w:val="44D26D22"/>
    <w:rsid w:val="44D62BCC"/>
    <w:rsid w:val="44DF696B"/>
    <w:rsid w:val="44EC08BF"/>
    <w:rsid w:val="44F4757A"/>
    <w:rsid w:val="44F61242"/>
    <w:rsid w:val="45076D45"/>
    <w:rsid w:val="4514759E"/>
    <w:rsid w:val="453E1823"/>
    <w:rsid w:val="454C2B42"/>
    <w:rsid w:val="456912D9"/>
    <w:rsid w:val="45775C6D"/>
    <w:rsid w:val="458C3043"/>
    <w:rsid w:val="45905A5D"/>
    <w:rsid w:val="45D96F83"/>
    <w:rsid w:val="45E5226C"/>
    <w:rsid w:val="45FE270B"/>
    <w:rsid w:val="46013C2A"/>
    <w:rsid w:val="46023F9E"/>
    <w:rsid w:val="460346EA"/>
    <w:rsid w:val="46051CB9"/>
    <w:rsid w:val="4619664B"/>
    <w:rsid w:val="46257BD6"/>
    <w:rsid w:val="462E543A"/>
    <w:rsid w:val="46327668"/>
    <w:rsid w:val="46420BD5"/>
    <w:rsid w:val="46557C68"/>
    <w:rsid w:val="465D35FD"/>
    <w:rsid w:val="465F7485"/>
    <w:rsid w:val="46643879"/>
    <w:rsid w:val="46875906"/>
    <w:rsid w:val="468E3D86"/>
    <w:rsid w:val="46931299"/>
    <w:rsid w:val="469647BE"/>
    <w:rsid w:val="46A10F69"/>
    <w:rsid w:val="46AA0343"/>
    <w:rsid w:val="46AA5091"/>
    <w:rsid w:val="46B30615"/>
    <w:rsid w:val="46B67C64"/>
    <w:rsid w:val="46C33E62"/>
    <w:rsid w:val="46C86872"/>
    <w:rsid w:val="46CC4128"/>
    <w:rsid w:val="46EC21E4"/>
    <w:rsid w:val="46F93E0F"/>
    <w:rsid w:val="46FF5C61"/>
    <w:rsid w:val="471914A6"/>
    <w:rsid w:val="471B28CA"/>
    <w:rsid w:val="471C6685"/>
    <w:rsid w:val="474514DC"/>
    <w:rsid w:val="47493E32"/>
    <w:rsid w:val="47497450"/>
    <w:rsid w:val="47617007"/>
    <w:rsid w:val="4762505A"/>
    <w:rsid w:val="476C5B2A"/>
    <w:rsid w:val="47C06AC2"/>
    <w:rsid w:val="47CE7B79"/>
    <w:rsid w:val="481517BD"/>
    <w:rsid w:val="48166543"/>
    <w:rsid w:val="48201B64"/>
    <w:rsid w:val="4831528E"/>
    <w:rsid w:val="485803E9"/>
    <w:rsid w:val="486808A6"/>
    <w:rsid w:val="48706F75"/>
    <w:rsid w:val="487B5A1E"/>
    <w:rsid w:val="48910232"/>
    <w:rsid w:val="48B519FC"/>
    <w:rsid w:val="492B6B96"/>
    <w:rsid w:val="49354B24"/>
    <w:rsid w:val="49397DDB"/>
    <w:rsid w:val="49402E09"/>
    <w:rsid w:val="49505505"/>
    <w:rsid w:val="49642035"/>
    <w:rsid w:val="49686311"/>
    <w:rsid w:val="498F7B2A"/>
    <w:rsid w:val="499D5953"/>
    <w:rsid w:val="49A3785C"/>
    <w:rsid w:val="49A602E1"/>
    <w:rsid w:val="49A8018E"/>
    <w:rsid w:val="49B95283"/>
    <w:rsid w:val="49CC2F93"/>
    <w:rsid w:val="49CD5DB2"/>
    <w:rsid w:val="49D97E85"/>
    <w:rsid w:val="4A0F572A"/>
    <w:rsid w:val="4A324C1F"/>
    <w:rsid w:val="4A3D3D13"/>
    <w:rsid w:val="4A425D7C"/>
    <w:rsid w:val="4A535058"/>
    <w:rsid w:val="4ACC30F8"/>
    <w:rsid w:val="4AF2300F"/>
    <w:rsid w:val="4AF37725"/>
    <w:rsid w:val="4AF6720E"/>
    <w:rsid w:val="4AFC1D48"/>
    <w:rsid w:val="4B226B16"/>
    <w:rsid w:val="4B4C7C18"/>
    <w:rsid w:val="4B4D5E42"/>
    <w:rsid w:val="4B6123A1"/>
    <w:rsid w:val="4B6D3965"/>
    <w:rsid w:val="4B996DDA"/>
    <w:rsid w:val="4BC71D73"/>
    <w:rsid w:val="4BD32E86"/>
    <w:rsid w:val="4BE22B1B"/>
    <w:rsid w:val="4BED2FF3"/>
    <w:rsid w:val="4BEE4EEC"/>
    <w:rsid w:val="4C0030B9"/>
    <w:rsid w:val="4C0A0C5E"/>
    <w:rsid w:val="4C284640"/>
    <w:rsid w:val="4C2E1CFC"/>
    <w:rsid w:val="4C343E23"/>
    <w:rsid w:val="4D256D79"/>
    <w:rsid w:val="4D2C0F4D"/>
    <w:rsid w:val="4D35039A"/>
    <w:rsid w:val="4D4334DE"/>
    <w:rsid w:val="4D433F1D"/>
    <w:rsid w:val="4D9521D6"/>
    <w:rsid w:val="4DB479AA"/>
    <w:rsid w:val="4DC00CFD"/>
    <w:rsid w:val="4DD04EC4"/>
    <w:rsid w:val="4DD53442"/>
    <w:rsid w:val="4DE01984"/>
    <w:rsid w:val="4DEF1373"/>
    <w:rsid w:val="4DEF4F2F"/>
    <w:rsid w:val="4E090858"/>
    <w:rsid w:val="4E175C4C"/>
    <w:rsid w:val="4E24246D"/>
    <w:rsid w:val="4E6867E7"/>
    <w:rsid w:val="4E954E7A"/>
    <w:rsid w:val="4E9C31C7"/>
    <w:rsid w:val="4EA45D84"/>
    <w:rsid w:val="4EBC3761"/>
    <w:rsid w:val="4EDE33F7"/>
    <w:rsid w:val="4EDF3483"/>
    <w:rsid w:val="4EDF56B6"/>
    <w:rsid w:val="4EE36A17"/>
    <w:rsid w:val="4EE76E18"/>
    <w:rsid w:val="4EED43E5"/>
    <w:rsid w:val="4EF231D2"/>
    <w:rsid w:val="4EF26AF0"/>
    <w:rsid w:val="4EF6212C"/>
    <w:rsid w:val="4EF66725"/>
    <w:rsid w:val="4F15782A"/>
    <w:rsid w:val="4F1A5A74"/>
    <w:rsid w:val="4F1E3936"/>
    <w:rsid w:val="4F252363"/>
    <w:rsid w:val="4F281FA6"/>
    <w:rsid w:val="4F3B04F1"/>
    <w:rsid w:val="4F4D77D1"/>
    <w:rsid w:val="4F8A154E"/>
    <w:rsid w:val="4FAD71EF"/>
    <w:rsid w:val="4FBE1F3A"/>
    <w:rsid w:val="4FD33FAF"/>
    <w:rsid w:val="4FD5329A"/>
    <w:rsid w:val="4FDF6200"/>
    <w:rsid w:val="4FE64718"/>
    <w:rsid w:val="4FFC56DB"/>
    <w:rsid w:val="4FFD42C8"/>
    <w:rsid w:val="4FFD766C"/>
    <w:rsid w:val="500534EE"/>
    <w:rsid w:val="50106ABA"/>
    <w:rsid w:val="502B3C85"/>
    <w:rsid w:val="502E5C69"/>
    <w:rsid w:val="503669E2"/>
    <w:rsid w:val="50397C6E"/>
    <w:rsid w:val="503D05D8"/>
    <w:rsid w:val="5053218E"/>
    <w:rsid w:val="505445D5"/>
    <w:rsid w:val="50683B01"/>
    <w:rsid w:val="506E3EA5"/>
    <w:rsid w:val="509C5559"/>
    <w:rsid w:val="50A96369"/>
    <w:rsid w:val="50B662EE"/>
    <w:rsid w:val="50B70BB0"/>
    <w:rsid w:val="50D92D85"/>
    <w:rsid w:val="50EF479A"/>
    <w:rsid w:val="5116292F"/>
    <w:rsid w:val="512F558F"/>
    <w:rsid w:val="5143307B"/>
    <w:rsid w:val="515354C3"/>
    <w:rsid w:val="516D756C"/>
    <w:rsid w:val="51822B24"/>
    <w:rsid w:val="518379C7"/>
    <w:rsid w:val="5198047F"/>
    <w:rsid w:val="519F68B4"/>
    <w:rsid w:val="51F56F38"/>
    <w:rsid w:val="51FC2FD9"/>
    <w:rsid w:val="52037F74"/>
    <w:rsid w:val="52103E68"/>
    <w:rsid w:val="52225A02"/>
    <w:rsid w:val="52340AE0"/>
    <w:rsid w:val="5235202F"/>
    <w:rsid w:val="52420AD0"/>
    <w:rsid w:val="525F331C"/>
    <w:rsid w:val="526C23D8"/>
    <w:rsid w:val="526E1F91"/>
    <w:rsid w:val="52954EE1"/>
    <w:rsid w:val="52AC69FF"/>
    <w:rsid w:val="52CD0E6D"/>
    <w:rsid w:val="52D82D24"/>
    <w:rsid w:val="530F5079"/>
    <w:rsid w:val="531C3D88"/>
    <w:rsid w:val="531D12DC"/>
    <w:rsid w:val="532F6D06"/>
    <w:rsid w:val="533A328B"/>
    <w:rsid w:val="533D24ED"/>
    <w:rsid w:val="534C2229"/>
    <w:rsid w:val="534C5ECF"/>
    <w:rsid w:val="534E6B0B"/>
    <w:rsid w:val="538358F2"/>
    <w:rsid w:val="539C664F"/>
    <w:rsid w:val="53C46542"/>
    <w:rsid w:val="53DE204C"/>
    <w:rsid w:val="53EE716B"/>
    <w:rsid w:val="54287FE5"/>
    <w:rsid w:val="54351560"/>
    <w:rsid w:val="54631491"/>
    <w:rsid w:val="54720989"/>
    <w:rsid w:val="548426BE"/>
    <w:rsid w:val="54843B09"/>
    <w:rsid w:val="54B400D2"/>
    <w:rsid w:val="54C06DA5"/>
    <w:rsid w:val="54C567A6"/>
    <w:rsid w:val="54D91531"/>
    <w:rsid w:val="54E275C2"/>
    <w:rsid w:val="54F95730"/>
    <w:rsid w:val="55000BA2"/>
    <w:rsid w:val="55134230"/>
    <w:rsid w:val="55303515"/>
    <w:rsid w:val="554859C7"/>
    <w:rsid w:val="554E3C6B"/>
    <w:rsid w:val="5559226E"/>
    <w:rsid w:val="55753A7A"/>
    <w:rsid w:val="55805836"/>
    <w:rsid w:val="559B1181"/>
    <w:rsid w:val="559D5444"/>
    <w:rsid w:val="55AD414D"/>
    <w:rsid w:val="55B30423"/>
    <w:rsid w:val="55CA0A3E"/>
    <w:rsid w:val="55CB0D6B"/>
    <w:rsid w:val="55D63A2F"/>
    <w:rsid w:val="55E94899"/>
    <w:rsid w:val="5617448E"/>
    <w:rsid w:val="561F6A5D"/>
    <w:rsid w:val="56525496"/>
    <w:rsid w:val="56682145"/>
    <w:rsid w:val="569D6698"/>
    <w:rsid w:val="56AB54A3"/>
    <w:rsid w:val="56CD470E"/>
    <w:rsid w:val="56D066F3"/>
    <w:rsid w:val="56E01EFE"/>
    <w:rsid w:val="571D387C"/>
    <w:rsid w:val="571E5478"/>
    <w:rsid w:val="57387C5D"/>
    <w:rsid w:val="5745138C"/>
    <w:rsid w:val="574A7459"/>
    <w:rsid w:val="576B549A"/>
    <w:rsid w:val="57740DDA"/>
    <w:rsid w:val="577C2B75"/>
    <w:rsid w:val="57C16091"/>
    <w:rsid w:val="57C747C6"/>
    <w:rsid w:val="57E17DD9"/>
    <w:rsid w:val="57E93334"/>
    <w:rsid w:val="57F26D57"/>
    <w:rsid w:val="582E2FCF"/>
    <w:rsid w:val="583A39F9"/>
    <w:rsid w:val="58475F7B"/>
    <w:rsid w:val="585B490D"/>
    <w:rsid w:val="58601BD9"/>
    <w:rsid w:val="586546EC"/>
    <w:rsid w:val="5878410E"/>
    <w:rsid w:val="5888598F"/>
    <w:rsid w:val="58952D18"/>
    <w:rsid w:val="589D6D83"/>
    <w:rsid w:val="58A07656"/>
    <w:rsid w:val="58A631A7"/>
    <w:rsid w:val="58D638B1"/>
    <w:rsid w:val="58EE4075"/>
    <w:rsid w:val="58FD1C19"/>
    <w:rsid w:val="59166B54"/>
    <w:rsid w:val="59346A44"/>
    <w:rsid w:val="59376F2D"/>
    <w:rsid w:val="5946313F"/>
    <w:rsid w:val="59583032"/>
    <w:rsid w:val="597B5337"/>
    <w:rsid w:val="59961C2B"/>
    <w:rsid w:val="599C4EE9"/>
    <w:rsid w:val="59ED2D58"/>
    <w:rsid w:val="5A2B42F5"/>
    <w:rsid w:val="5A3B31CD"/>
    <w:rsid w:val="5A582D49"/>
    <w:rsid w:val="5A6F58EE"/>
    <w:rsid w:val="5A8D3863"/>
    <w:rsid w:val="5AA91E99"/>
    <w:rsid w:val="5AB523F1"/>
    <w:rsid w:val="5AB90F48"/>
    <w:rsid w:val="5AD31770"/>
    <w:rsid w:val="5B1A5135"/>
    <w:rsid w:val="5B1B11FA"/>
    <w:rsid w:val="5B1C5B3D"/>
    <w:rsid w:val="5B23040F"/>
    <w:rsid w:val="5B284651"/>
    <w:rsid w:val="5B2E68FC"/>
    <w:rsid w:val="5B2F3F09"/>
    <w:rsid w:val="5B3F2FD5"/>
    <w:rsid w:val="5B4B4CBA"/>
    <w:rsid w:val="5B5F5AD2"/>
    <w:rsid w:val="5B6753A6"/>
    <w:rsid w:val="5B6A0D12"/>
    <w:rsid w:val="5B6D7B8E"/>
    <w:rsid w:val="5B7228BE"/>
    <w:rsid w:val="5B9419BE"/>
    <w:rsid w:val="5B9F0C36"/>
    <w:rsid w:val="5BA47D59"/>
    <w:rsid w:val="5BAE4F74"/>
    <w:rsid w:val="5BCE032C"/>
    <w:rsid w:val="5BEF3045"/>
    <w:rsid w:val="5BFB2294"/>
    <w:rsid w:val="5BFE240E"/>
    <w:rsid w:val="5C1464F9"/>
    <w:rsid w:val="5C2864B2"/>
    <w:rsid w:val="5C52190F"/>
    <w:rsid w:val="5C53059E"/>
    <w:rsid w:val="5C791D27"/>
    <w:rsid w:val="5C891475"/>
    <w:rsid w:val="5C91723E"/>
    <w:rsid w:val="5CA02A22"/>
    <w:rsid w:val="5CA86B02"/>
    <w:rsid w:val="5CB132AC"/>
    <w:rsid w:val="5CD02DC2"/>
    <w:rsid w:val="5CDC4E73"/>
    <w:rsid w:val="5CEA7C1A"/>
    <w:rsid w:val="5CF8090C"/>
    <w:rsid w:val="5CFC112F"/>
    <w:rsid w:val="5D254C85"/>
    <w:rsid w:val="5D2B7398"/>
    <w:rsid w:val="5D310DE0"/>
    <w:rsid w:val="5D3D098E"/>
    <w:rsid w:val="5D4C4D36"/>
    <w:rsid w:val="5D7030C2"/>
    <w:rsid w:val="5D726C2F"/>
    <w:rsid w:val="5DB02186"/>
    <w:rsid w:val="5DB26E3A"/>
    <w:rsid w:val="5DBC1014"/>
    <w:rsid w:val="5DEA164E"/>
    <w:rsid w:val="5DF0158D"/>
    <w:rsid w:val="5DFB2BA0"/>
    <w:rsid w:val="5E080525"/>
    <w:rsid w:val="5E0D248E"/>
    <w:rsid w:val="5E296DCE"/>
    <w:rsid w:val="5E4630FE"/>
    <w:rsid w:val="5E492247"/>
    <w:rsid w:val="5E4A027E"/>
    <w:rsid w:val="5E950BE6"/>
    <w:rsid w:val="5E9D411B"/>
    <w:rsid w:val="5EA27C7D"/>
    <w:rsid w:val="5EEF7195"/>
    <w:rsid w:val="5F245473"/>
    <w:rsid w:val="5F2A7157"/>
    <w:rsid w:val="5F3C45A5"/>
    <w:rsid w:val="5F485BC1"/>
    <w:rsid w:val="5F743ACB"/>
    <w:rsid w:val="5FA03E97"/>
    <w:rsid w:val="5FDB4FDB"/>
    <w:rsid w:val="5FDB7822"/>
    <w:rsid w:val="600639A8"/>
    <w:rsid w:val="60076283"/>
    <w:rsid w:val="600C561A"/>
    <w:rsid w:val="60302216"/>
    <w:rsid w:val="60377987"/>
    <w:rsid w:val="603A0F5A"/>
    <w:rsid w:val="60654FB1"/>
    <w:rsid w:val="606E4A60"/>
    <w:rsid w:val="60A043BD"/>
    <w:rsid w:val="60B05500"/>
    <w:rsid w:val="60D155B2"/>
    <w:rsid w:val="60D166C4"/>
    <w:rsid w:val="610C4B38"/>
    <w:rsid w:val="612044C6"/>
    <w:rsid w:val="61614CFD"/>
    <w:rsid w:val="617C131A"/>
    <w:rsid w:val="619C7D6C"/>
    <w:rsid w:val="61AB2C3A"/>
    <w:rsid w:val="624731E8"/>
    <w:rsid w:val="624D7CEA"/>
    <w:rsid w:val="625A211F"/>
    <w:rsid w:val="62685D24"/>
    <w:rsid w:val="6278361B"/>
    <w:rsid w:val="62872F4F"/>
    <w:rsid w:val="628A246F"/>
    <w:rsid w:val="628E03BF"/>
    <w:rsid w:val="6291369E"/>
    <w:rsid w:val="6298513A"/>
    <w:rsid w:val="629F349F"/>
    <w:rsid w:val="62C71C01"/>
    <w:rsid w:val="631018DF"/>
    <w:rsid w:val="635471B1"/>
    <w:rsid w:val="635D5310"/>
    <w:rsid w:val="637150E8"/>
    <w:rsid w:val="63783C9D"/>
    <w:rsid w:val="63A60E9E"/>
    <w:rsid w:val="63B51FF8"/>
    <w:rsid w:val="63C47BA0"/>
    <w:rsid w:val="63D41D61"/>
    <w:rsid w:val="63E03F82"/>
    <w:rsid w:val="63EF6B2D"/>
    <w:rsid w:val="63F4575D"/>
    <w:rsid w:val="63F649E0"/>
    <w:rsid w:val="641236FA"/>
    <w:rsid w:val="641F732A"/>
    <w:rsid w:val="64286E42"/>
    <w:rsid w:val="642D65D7"/>
    <w:rsid w:val="643938F2"/>
    <w:rsid w:val="644240A7"/>
    <w:rsid w:val="64492AE3"/>
    <w:rsid w:val="64697A01"/>
    <w:rsid w:val="64717A74"/>
    <w:rsid w:val="64832724"/>
    <w:rsid w:val="649568FF"/>
    <w:rsid w:val="64B44B6E"/>
    <w:rsid w:val="64DA07E3"/>
    <w:rsid w:val="64EA4A01"/>
    <w:rsid w:val="64F40F90"/>
    <w:rsid w:val="655541EE"/>
    <w:rsid w:val="655910E2"/>
    <w:rsid w:val="655D3289"/>
    <w:rsid w:val="65661204"/>
    <w:rsid w:val="657C2E8E"/>
    <w:rsid w:val="65855997"/>
    <w:rsid w:val="659332B3"/>
    <w:rsid w:val="65E56911"/>
    <w:rsid w:val="65E91F46"/>
    <w:rsid w:val="65FE787F"/>
    <w:rsid w:val="6600354C"/>
    <w:rsid w:val="660408B5"/>
    <w:rsid w:val="660E0B75"/>
    <w:rsid w:val="661A7171"/>
    <w:rsid w:val="661D2FD7"/>
    <w:rsid w:val="662E262D"/>
    <w:rsid w:val="66480187"/>
    <w:rsid w:val="66533F6E"/>
    <w:rsid w:val="665538A5"/>
    <w:rsid w:val="66570051"/>
    <w:rsid w:val="665D5AD5"/>
    <w:rsid w:val="66AE18D7"/>
    <w:rsid w:val="66C364D2"/>
    <w:rsid w:val="66CF6B22"/>
    <w:rsid w:val="66D614F6"/>
    <w:rsid w:val="66EF70E1"/>
    <w:rsid w:val="67015463"/>
    <w:rsid w:val="6715541E"/>
    <w:rsid w:val="671D1B49"/>
    <w:rsid w:val="67270A0F"/>
    <w:rsid w:val="673F339A"/>
    <w:rsid w:val="675027DD"/>
    <w:rsid w:val="67830FE7"/>
    <w:rsid w:val="679C74C6"/>
    <w:rsid w:val="67B6397B"/>
    <w:rsid w:val="67DE439C"/>
    <w:rsid w:val="67EB660D"/>
    <w:rsid w:val="68001E30"/>
    <w:rsid w:val="68053934"/>
    <w:rsid w:val="6812618B"/>
    <w:rsid w:val="68466636"/>
    <w:rsid w:val="684F5D2F"/>
    <w:rsid w:val="68733F68"/>
    <w:rsid w:val="68B25586"/>
    <w:rsid w:val="68B3527D"/>
    <w:rsid w:val="68E64F68"/>
    <w:rsid w:val="6903095A"/>
    <w:rsid w:val="690C6FF8"/>
    <w:rsid w:val="69386017"/>
    <w:rsid w:val="69401A7C"/>
    <w:rsid w:val="69697B51"/>
    <w:rsid w:val="697D2C73"/>
    <w:rsid w:val="69870743"/>
    <w:rsid w:val="69873E0E"/>
    <w:rsid w:val="698B6777"/>
    <w:rsid w:val="69AB7A3A"/>
    <w:rsid w:val="69B6726D"/>
    <w:rsid w:val="69B758E3"/>
    <w:rsid w:val="69CE08F7"/>
    <w:rsid w:val="69CF1842"/>
    <w:rsid w:val="69CF3649"/>
    <w:rsid w:val="69D3151D"/>
    <w:rsid w:val="69DB143F"/>
    <w:rsid w:val="69E6759E"/>
    <w:rsid w:val="69ED3E35"/>
    <w:rsid w:val="6A0E50F8"/>
    <w:rsid w:val="6A2B155F"/>
    <w:rsid w:val="6A9308CD"/>
    <w:rsid w:val="6A9560EB"/>
    <w:rsid w:val="6AB16CAC"/>
    <w:rsid w:val="6AC50934"/>
    <w:rsid w:val="6AE37AFE"/>
    <w:rsid w:val="6AF37597"/>
    <w:rsid w:val="6AF51EE8"/>
    <w:rsid w:val="6B1A29A3"/>
    <w:rsid w:val="6B347D22"/>
    <w:rsid w:val="6B592209"/>
    <w:rsid w:val="6B645128"/>
    <w:rsid w:val="6B6B2F4D"/>
    <w:rsid w:val="6B7344AD"/>
    <w:rsid w:val="6B902C4D"/>
    <w:rsid w:val="6B9C71B9"/>
    <w:rsid w:val="6BC125A7"/>
    <w:rsid w:val="6BD6689C"/>
    <w:rsid w:val="6BE976EF"/>
    <w:rsid w:val="6BF573F0"/>
    <w:rsid w:val="6C10733C"/>
    <w:rsid w:val="6C227B34"/>
    <w:rsid w:val="6C290559"/>
    <w:rsid w:val="6C2C5A9C"/>
    <w:rsid w:val="6C303B45"/>
    <w:rsid w:val="6C9A249D"/>
    <w:rsid w:val="6C9B6F3A"/>
    <w:rsid w:val="6CE3417C"/>
    <w:rsid w:val="6CE66243"/>
    <w:rsid w:val="6D0262E5"/>
    <w:rsid w:val="6D061943"/>
    <w:rsid w:val="6D073895"/>
    <w:rsid w:val="6D14417E"/>
    <w:rsid w:val="6D216E40"/>
    <w:rsid w:val="6D2A12DC"/>
    <w:rsid w:val="6D42296A"/>
    <w:rsid w:val="6D426025"/>
    <w:rsid w:val="6D561896"/>
    <w:rsid w:val="6D5F39B6"/>
    <w:rsid w:val="6DAC5FA5"/>
    <w:rsid w:val="6DC43E6B"/>
    <w:rsid w:val="6DFB9066"/>
    <w:rsid w:val="6E22099B"/>
    <w:rsid w:val="6E376847"/>
    <w:rsid w:val="6E3E2D0E"/>
    <w:rsid w:val="6E6510AA"/>
    <w:rsid w:val="6E672B15"/>
    <w:rsid w:val="6E6C06BC"/>
    <w:rsid w:val="6E780710"/>
    <w:rsid w:val="6E7C5A51"/>
    <w:rsid w:val="6E895D42"/>
    <w:rsid w:val="6E8B78B1"/>
    <w:rsid w:val="6EC860BC"/>
    <w:rsid w:val="6ED40612"/>
    <w:rsid w:val="6EF36674"/>
    <w:rsid w:val="6EFD73A5"/>
    <w:rsid w:val="6F1E1C9F"/>
    <w:rsid w:val="6F235B94"/>
    <w:rsid w:val="6F85198E"/>
    <w:rsid w:val="6F9D4E74"/>
    <w:rsid w:val="6FB35B77"/>
    <w:rsid w:val="6FBE2D79"/>
    <w:rsid w:val="6FCD2B0E"/>
    <w:rsid w:val="6FE45AC7"/>
    <w:rsid w:val="6FE836FF"/>
    <w:rsid w:val="6FEA11F5"/>
    <w:rsid w:val="6FF40759"/>
    <w:rsid w:val="7006129E"/>
    <w:rsid w:val="704246D4"/>
    <w:rsid w:val="704D5682"/>
    <w:rsid w:val="70543C88"/>
    <w:rsid w:val="70576CD8"/>
    <w:rsid w:val="7058320C"/>
    <w:rsid w:val="706A290B"/>
    <w:rsid w:val="7071123E"/>
    <w:rsid w:val="708B3212"/>
    <w:rsid w:val="70A17442"/>
    <w:rsid w:val="70E12C15"/>
    <w:rsid w:val="71107674"/>
    <w:rsid w:val="71433E31"/>
    <w:rsid w:val="714F5D37"/>
    <w:rsid w:val="7155674C"/>
    <w:rsid w:val="716B788F"/>
    <w:rsid w:val="716E3CDC"/>
    <w:rsid w:val="718A76BE"/>
    <w:rsid w:val="71905160"/>
    <w:rsid w:val="71AD4FA7"/>
    <w:rsid w:val="71E07AC1"/>
    <w:rsid w:val="71E97E34"/>
    <w:rsid w:val="71F5264E"/>
    <w:rsid w:val="7204166F"/>
    <w:rsid w:val="72045B92"/>
    <w:rsid w:val="72230E14"/>
    <w:rsid w:val="72355CB6"/>
    <w:rsid w:val="723C79F5"/>
    <w:rsid w:val="72482F4E"/>
    <w:rsid w:val="72506A92"/>
    <w:rsid w:val="72522083"/>
    <w:rsid w:val="725F5946"/>
    <w:rsid w:val="72A16023"/>
    <w:rsid w:val="72AE2103"/>
    <w:rsid w:val="72CD1229"/>
    <w:rsid w:val="72D77675"/>
    <w:rsid w:val="72E840AE"/>
    <w:rsid w:val="73197115"/>
    <w:rsid w:val="733109C7"/>
    <w:rsid w:val="73341C01"/>
    <w:rsid w:val="736B3614"/>
    <w:rsid w:val="73794370"/>
    <w:rsid w:val="737E7A59"/>
    <w:rsid w:val="73937D62"/>
    <w:rsid w:val="73AA6B1F"/>
    <w:rsid w:val="73B941F0"/>
    <w:rsid w:val="73F11573"/>
    <w:rsid w:val="73F7427C"/>
    <w:rsid w:val="73FA390F"/>
    <w:rsid w:val="742D422E"/>
    <w:rsid w:val="742E3876"/>
    <w:rsid w:val="74380411"/>
    <w:rsid w:val="74381182"/>
    <w:rsid w:val="744904F8"/>
    <w:rsid w:val="745D41E9"/>
    <w:rsid w:val="7492574D"/>
    <w:rsid w:val="7492633B"/>
    <w:rsid w:val="74C230F0"/>
    <w:rsid w:val="74DE3456"/>
    <w:rsid w:val="75011970"/>
    <w:rsid w:val="75012361"/>
    <w:rsid w:val="75201A22"/>
    <w:rsid w:val="7529723F"/>
    <w:rsid w:val="753F0A40"/>
    <w:rsid w:val="754F7E15"/>
    <w:rsid w:val="75511962"/>
    <w:rsid w:val="759A5767"/>
    <w:rsid w:val="75A24BAF"/>
    <w:rsid w:val="75AF39D4"/>
    <w:rsid w:val="75B805C4"/>
    <w:rsid w:val="75C03F5C"/>
    <w:rsid w:val="75D50678"/>
    <w:rsid w:val="75F60041"/>
    <w:rsid w:val="75F848DF"/>
    <w:rsid w:val="76044B1D"/>
    <w:rsid w:val="76283EED"/>
    <w:rsid w:val="76A31EBD"/>
    <w:rsid w:val="76BD04DA"/>
    <w:rsid w:val="76EA15CD"/>
    <w:rsid w:val="771C71C3"/>
    <w:rsid w:val="771C75AF"/>
    <w:rsid w:val="7730712C"/>
    <w:rsid w:val="773816D4"/>
    <w:rsid w:val="77385295"/>
    <w:rsid w:val="77574706"/>
    <w:rsid w:val="77811CD3"/>
    <w:rsid w:val="778337DC"/>
    <w:rsid w:val="77935D3A"/>
    <w:rsid w:val="77D7177D"/>
    <w:rsid w:val="77E62A52"/>
    <w:rsid w:val="77EC01F6"/>
    <w:rsid w:val="77F245EB"/>
    <w:rsid w:val="7800416F"/>
    <w:rsid w:val="781543E5"/>
    <w:rsid w:val="781C66D6"/>
    <w:rsid w:val="783E3131"/>
    <w:rsid w:val="78457E21"/>
    <w:rsid w:val="784C4D30"/>
    <w:rsid w:val="7861462C"/>
    <w:rsid w:val="787E0A07"/>
    <w:rsid w:val="788778CC"/>
    <w:rsid w:val="78977F80"/>
    <w:rsid w:val="78BC4B6E"/>
    <w:rsid w:val="78C57D11"/>
    <w:rsid w:val="78D372CC"/>
    <w:rsid w:val="78E82F58"/>
    <w:rsid w:val="7909668C"/>
    <w:rsid w:val="791E5502"/>
    <w:rsid w:val="79312EB5"/>
    <w:rsid w:val="79344EA7"/>
    <w:rsid w:val="795A1693"/>
    <w:rsid w:val="795E7B46"/>
    <w:rsid w:val="799E418C"/>
    <w:rsid w:val="79C6176F"/>
    <w:rsid w:val="79D72A03"/>
    <w:rsid w:val="7A0F0F4B"/>
    <w:rsid w:val="7A347559"/>
    <w:rsid w:val="7A473507"/>
    <w:rsid w:val="7A5B2200"/>
    <w:rsid w:val="7A64224E"/>
    <w:rsid w:val="7A6B4124"/>
    <w:rsid w:val="7A6D0773"/>
    <w:rsid w:val="7A901483"/>
    <w:rsid w:val="7A9E6B3B"/>
    <w:rsid w:val="7AE71895"/>
    <w:rsid w:val="7B266B2C"/>
    <w:rsid w:val="7B2C5A30"/>
    <w:rsid w:val="7B2D713C"/>
    <w:rsid w:val="7B30092E"/>
    <w:rsid w:val="7B3A70A0"/>
    <w:rsid w:val="7B3C5CD3"/>
    <w:rsid w:val="7B4E75E0"/>
    <w:rsid w:val="7B514963"/>
    <w:rsid w:val="7B9F061D"/>
    <w:rsid w:val="7BA7326D"/>
    <w:rsid w:val="7BC4089D"/>
    <w:rsid w:val="7BE050EE"/>
    <w:rsid w:val="7BF96DC7"/>
    <w:rsid w:val="7C13530B"/>
    <w:rsid w:val="7C183AB6"/>
    <w:rsid w:val="7C3865E6"/>
    <w:rsid w:val="7C5C09A8"/>
    <w:rsid w:val="7C5F0919"/>
    <w:rsid w:val="7C686863"/>
    <w:rsid w:val="7C8A76F0"/>
    <w:rsid w:val="7C9E49E5"/>
    <w:rsid w:val="7CA93AA6"/>
    <w:rsid w:val="7CBB4DB2"/>
    <w:rsid w:val="7CBD32F6"/>
    <w:rsid w:val="7CC34C93"/>
    <w:rsid w:val="7CC8744C"/>
    <w:rsid w:val="7CDD7474"/>
    <w:rsid w:val="7CE048B4"/>
    <w:rsid w:val="7CF70C57"/>
    <w:rsid w:val="7CF936C4"/>
    <w:rsid w:val="7D0E30E8"/>
    <w:rsid w:val="7D746AE9"/>
    <w:rsid w:val="7D9C6571"/>
    <w:rsid w:val="7D9D46A8"/>
    <w:rsid w:val="7DB00B43"/>
    <w:rsid w:val="7DB41329"/>
    <w:rsid w:val="7DB632C4"/>
    <w:rsid w:val="7DBA5C56"/>
    <w:rsid w:val="7E121F26"/>
    <w:rsid w:val="7E134A5C"/>
    <w:rsid w:val="7E271DD1"/>
    <w:rsid w:val="7E45753F"/>
    <w:rsid w:val="7E5102A9"/>
    <w:rsid w:val="7E554D84"/>
    <w:rsid w:val="7E5F32AA"/>
    <w:rsid w:val="7E6D0AA4"/>
    <w:rsid w:val="7E880695"/>
    <w:rsid w:val="7EA852AE"/>
    <w:rsid w:val="7EB05B39"/>
    <w:rsid w:val="7EB31717"/>
    <w:rsid w:val="7EE72302"/>
    <w:rsid w:val="7EEC6D20"/>
    <w:rsid w:val="7F044E9F"/>
    <w:rsid w:val="7F057AE9"/>
    <w:rsid w:val="7F0678D1"/>
    <w:rsid w:val="7F282999"/>
    <w:rsid w:val="7F3F700F"/>
    <w:rsid w:val="7F702F81"/>
    <w:rsid w:val="7F7C0289"/>
    <w:rsid w:val="7F914319"/>
    <w:rsid w:val="7FAB2150"/>
    <w:rsid w:val="7FCF26D2"/>
    <w:rsid w:val="7FD5268E"/>
    <w:rsid w:val="7FF34174"/>
    <w:rsid w:val="7FFD01B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169"/>
    <w:qFormat/>
    <w:uiPriority w:val="0"/>
    <w:pPr>
      <w:keepNext/>
      <w:keepLines/>
      <w:spacing w:before="340" w:after="330" w:line="576" w:lineRule="auto"/>
      <w:outlineLvl w:val="0"/>
    </w:pPr>
    <w:rPr>
      <w:b/>
      <w:kern w:val="44"/>
      <w:sz w:val="28"/>
    </w:rPr>
  </w:style>
  <w:style w:type="paragraph" w:styleId="3">
    <w:name w:val="heading 2"/>
    <w:basedOn w:val="4"/>
    <w:next w:val="1"/>
    <w:link w:val="146"/>
    <w:qFormat/>
    <w:uiPriority w:val="0"/>
    <w:pPr>
      <w:spacing w:before="20" w:after="20" w:line="413" w:lineRule="auto"/>
      <w:outlineLvl w:val="1"/>
    </w:pPr>
    <w:rPr>
      <w:rFonts w:ascii="Arial" w:hAnsi="Arial" w:eastAsia="宋体"/>
      <w:b/>
      <w:sz w:val="24"/>
    </w:rPr>
  </w:style>
  <w:style w:type="paragraph" w:styleId="6">
    <w:name w:val="heading 3"/>
    <w:basedOn w:val="7"/>
    <w:next w:val="9"/>
    <w:link w:val="145"/>
    <w:qFormat/>
    <w:uiPriority w:val="0"/>
    <w:pPr>
      <w:autoSpaceDE w:val="0"/>
      <w:autoSpaceDN w:val="0"/>
      <w:adjustRightInd w:val="0"/>
      <w:spacing w:before="120" w:after="120" w:line="416" w:lineRule="atLeast"/>
      <w:outlineLvl w:val="2"/>
    </w:pPr>
    <w:rPr>
      <w:rFonts w:ascii="黑体" w:hAnsi="黑体" w:eastAsia="宋体"/>
      <w:b/>
      <w:sz w:val="21"/>
    </w:rPr>
  </w:style>
  <w:style w:type="paragraph" w:styleId="10">
    <w:name w:val="heading 4"/>
    <w:basedOn w:val="1"/>
    <w:next w:val="1"/>
    <w:link w:val="143"/>
    <w:qFormat/>
    <w:uiPriority w:val="0"/>
    <w:pPr>
      <w:keepNext/>
      <w:outlineLvl w:val="3"/>
    </w:pPr>
    <w:rPr>
      <w:kern w:val="0"/>
      <w:sz w:val="28"/>
    </w:rPr>
  </w:style>
  <w:style w:type="paragraph" w:styleId="5">
    <w:name w:val="heading 5"/>
    <w:basedOn w:val="1"/>
    <w:next w:val="1"/>
    <w:link w:val="153"/>
    <w:qFormat/>
    <w:uiPriority w:val="0"/>
    <w:pPr>
      <w:keepNext/>
      <w:keepLines/>
      <w:spacing w:before="280" w:after="290" w:line="372" w:lineRule="auto"/>
      <w:outlineLvl w:val="4"/>
    </w:pPr>
    <w:rPr>
      <w:b/>
      <w:kern w:val="0"/>
      <w:sz w:val="28"/>
    </w:rPr>
  </w:style>
  <w:style w:type="paragraph" w:styleId="8">
    <w:name w:val="heading 6"/>
    <w:basedOn w:val="1"/>
    <w:next w:val="1"/>
    <w:link w:val="175"/>
    <w:qFormat/>
    <w:uiPriority w:val="0"/>
    <w:pPr>
      <w:keepNext/>
      <w:keepLines/>
      <w:spacing w:before="240" w:after="64" w:line="317" w:lineRule="auto"/>
      <w:outlineLvl w:val="5"/>
    </w:pPr>
    <w:rPr>
      <w:rFonts w:ascii="Arial" w:hAnsi="Arial" w:eastAsia="黑体"/>
      <w:b/>
      <w:kern w:val="0"/>
      <w:sz w:val="24"/>
    </w:rPr>
  </w:style>
  <w:style w:type="paragraph" w:styleId="11">
    <w:name w:val="heading 7"/>
    <w:basedOn w:val="1"/>
    <w:next w:val="1"/>
    <w:link w:val="144"/>
    <w:qFormat/>
    <w:uiPriority w:val="0"/>
    <w:pPr>
      <w:keepNext/>
      <w:keepLines/>
      <w:spacing w:before="240" w:after="64" w:line="317" w:lineRule="auto"/>
      <w:outlineLvl w:val="6"/>
    </w:pPr>
    <w:rPr>
      <w:b/>
      <w:kern w:val="0"/>
      <w:sz w:val="24"/>
    </w:rPr>
  </w:style>
  <w:style w:type="paragraph" w:styleId="12">
    <w:name w:val="heading 8"/>
    <w:basedOn w:val="1"/>
    <w:next w:val="1"/>
    <w:link w:val="159"/>
    <w:qFormat/>
    <w:uiPriority w:val="0"/>
    <w:pPr>
      <w:keepNext/>
      <w:keepLines/>
      <w:spacing w:before="240" w:after="64" w:line="317" w:lineRule="auto"/>
      <w:outlineLvl w:val="7"/>
    </w:pPr>
    <w:rPr>
      <w:rFonts w:ascii="Arial" w:hAnsi="Arial" w:eastAsia="黑体"/>
      <w:kern w:val="0"/>
      <w:sz w:val="24"/>
    </w:rPr>
  </w:style>
  <w:style w:type="paragraph" w:styleId="13">
    <w:name w:val="heading 9"/>
    <w:basedOn w:val="1"/>
    <w:next w:val="1"/>
    <w:link w:val="129"/>
    <w:qFormat/>
    <w:uiPriority w:val="0"/>
    <w:pPr>
      <w:keepNext/>
      <w:keepLines/>
      <w:spacing w:before="240" w:after="64" w:line="317" w:lineRule="auto"/>
      <w:outlineLvl w:val="8"/>
    </w:pPr>
    <w:rPr>
      <w:rFonts w:ascii="Arial" w:hAnsi="Arial" w:eastAsia="黑体"/>
      <w:kern w:val="0"/>
      <w:sz w:val="20"/>
    </w:r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4">
    <w:name w:val="标题 55"/>
    <w:basedOn w:val="5"/>
    <w:qFormat/>
    <w:uiPriority w:val="0"/>
    <w:rPr>
      <w:rFonts w:ascii="方正黑体简体" w:eastAsia="方正黑体简体"/>
      <w:b w:val="0"/>
    </w:rPr>
  </w:style>
  <w:style w:type="paragraph" w:customStyle="1" w:styleId="7">
    <w:name w:val="标题 60"/>
    <w:basedOn w:val="8"/>
    <w:qFormat/>
    <w:uiPriority w:val="0"/>
    <w:pPr>
      <w:spacing w:line="319" w:lineRule="auto"/>
      <w:ind w:firstLine="200" w:firstLineChars="200"/>
    </w:pPr>
    <w:rPr>
      <w:b w:val="0"/>
    </w:rPr>
  </w:style>
  <w:style w:type="paragraph" w:styleId="9">
    <w:name w:val="Normal Indent"/>
    <w:basedOn w:val="1"/>
    <w:qFormat/>
    <w:uiPriority w:val="0"/>
    <w:pPr>
      <w:widowControl/>
      <w:ind w:firstLine="420"/>
      <w:jc w:val="left"/>
    </w:pPr>
  </w:style>
  <w:style w:type="paragraph" w:styleId="14">
    <w:name w:val="toc 7"/>
    <w:basedOn w:val="1"/>
    <w:next w:val="1"/>
    <w:qFormat/>
    <w:uiPriority w:val="0"/>
    <w:pPr>
      <w:ind w:left="2520" w:leftChars="1200"/>
    </w:pPr>
  </w:style>
  <w:style w:type="paragraph" w:styleId="15">
    <w:name w:val="Document Map"/>
    <w:basedOn w:val="1"/>
    <w:link w:val="166"/>
    <w:qFormat/>
    <w:uiPriority w:val="0"/>
    <w:rPr>
      <w:rFonts w:ascii="宋体"/>
      <w:sz w:val="18"/>
      <w:szCs w:val="18"/>
    </w:rPr>
  </w:style>
  <w:style w:type="paragraph" w:styleId="16">
    <w:name w:val="toa heading"/>
    <w:basedOn w:val="1"/>
    <w:next w:val="1"/>
    <w:qFormat/>
    <w:uiPriority w:val="99"/>
    <w:pPr>
      <w:spacing w:before="120"/>
    </w:pPr>
    <w:rPr>
      <w:rFonts w:ascii="Arial" w:hAnsi="Arial" w:cs="Arial"/>
      <w:sz w:val="24"/>
      <w:szCs w:val="24"/>
    </w:rPr>
  </w:style>
  <w:style w:type="paragraph" w:styleId="17">
    <w:name w:val="annotation text"/>
    <w:basedOn w:val="1"/>
    <w:link w:val="150"/>
    <w:qFormat/>
    <w:uiPriority w:val="0"/>
    <w:pPr>
      <w:jc w:val="left"/>
    </w:pPr>
    <w:rPr>
      <w:kern w:val="0"/>
      <w:sz w:val="20"/>
    </w:rPr>
  </w:style>
  <w:style w:type="paragraph" w:styleId="18">
    <w:name w:val="Body Text"/>
    <w:basedOn w:val="1"/>
    <w:next w:val="19"/>
    <w:link w:val="170"/>
    <w:qFormat/>
    <w:uiPriority w:val="0"/>
    <w:rPr>
      <w:kern w:val="0"/>
      <w:szCs w:val="24"/>
    </w:rPr>
  </w:style>
  <w:style w:type="paragraph" w:styleId="19">
    <w:name w:val="Body Text First Indent"/>
    <w:basedOn w:val="18"/>
    <w:next w:val="1"/>
    <w:qFormat/>
    <w:uiPriority w:val="0"/>
    <w:pPr>
      <w:ind w:firstLine="420" w:firstLineChars="100"/>
    </w:pPr>
    <w:rPr>
      <w:rFonts w:ascii="Times New Roman" w:hAnsi="Times New Roman"/>
    </w:rPr>
  </w:style>
  <w:style w:type="paragraph" w:styleId="20">
    <w:name w:val="Body Text Indent"/>
    <w:basedOn w:val="1"/>
    <w:qFormat/>
    <w:uiPriority w:val="0"/>
    <w:pPr>
      <w:spacing w:line="200" w:lineRule="atLeast"/>
      <w:ind w:firstLine="301"/>
    </w:pPr>
    <w:rPr>
      <w:rFonts w:ascii="楷体_GB2312" w:hAnsi="Times New Roman" w:eastAsia="楷体_GB2312"/>
      <w:kern w:val="0"/>
      <w:sz w:val="28"/>
    </w:rPr>
  </w:style>
  <w:style w:type="paragraph" w:styleId="21">
    <w:name w:val="List Number 3"/>
    <w:basedOn w:val="1"/>
    <w:qFormat/>
    <w:uiPriority w:val="0"/>
    <w:pPr>
      <w:numPr>
        <w:ilvl w:val="0"/>
        <w:numId w:val="1"/>
      </w:numPr>
    </w:pPr>
  </w:style>
  <w:style w:type="paragraph" w:styleId="22">
    <w:name w:val="List 2"/>
    <w:basedOn w:val="1"/>
    <w:qFormat/>
    <w:uiPriority w:val="0"/>
    <w:pPr>
      <w:ind w:left="200" w:leftChars="200" w:hanging="200" w:hangingChars="200"/>
    </w:pPr>
    <w:rPr>
      <w:rFonts w:ascii="Times New Roman" w:hAnsi="Times New Roman"/>
      <w:sz w:val="28"/>
    </w:rPr>
  </w:style>
  <w:style w:type="paragraph" w:styleId="23">
    <w:name w:val="toc 5"/>
    <w:basedOn w:val="1"/>
    <w:next w:val="1"/>
    <w:qFormat/>
    <w:uiPriority w:val="0"/>
    <w:pPr>
      <w:ind w:left="1680" w:leftChars="800"/>
    </w:pPr>
  </w:style>
  <w:style w:type="paragraph" w:styleId="24">
    <w:name w:val="toc 3"/>
    <w:basedOn w:val="1"/>
    <w:next w:val="1"/>
    <w:qFormat/>
    <w:uiPriority w:val="39"/>
    <w:pPr>
      <w:widowControl/>
      <w:snapToGrid w:val="0"/>
      <w:spacing w:line="440" w:lineRule="exact"/>
      <w:ind w:left="442"/>
      <w:jc w:val="left"/>
    </w:pPr>
    <w:rPr>
      <w:kern w:val="0"/>
    </w:rPr>
  </w:style>
  <w:style w:type="paragraph" w:styleId="25">
    <w:name w:val="Plain Text"/>
    <w:basedOn w:val="1"/>
    <w:next w:val="26"/>
    <w:link w:val="174"/>
    <w:qFormat/>
    <w:uiPriority w:val="0"/>
    <w:pPr>
      <w:spacing w:before="156" w:beforeLines="50" w:after="156" w:afterLines="50" w:line="400" w:lineRule="atLeast"/>
    </w:pPr>
    <w:rPr>
      <w:rFonts w:hint="eastAsia" w:ascii="宋体" w:hAnsi="Courier New"/>
      <w:kern w:val="0"/>
    </w:rPr>
  </w:style>
  <w:style w:type="paragraph" w:styleId="26">
    <w:name w:val="index 7"/>
    <w:basedOn w:val="1"/>
    <w:next w:val="1"/>
    <w:qFormat/>
    <w:uiPriority w:val="0"/>
    <w:pPr>
      <w:ind w:left="1200" w:leftChars="1200"/>
    </w:pPr>
    <w:rPr>
      <w:szCs w:val="24"/>
    </w:rPr>
  </w:style>
  <w:style w:type="paragraph" w:styleId="27">
    <w:name w:val="toc 8"/>
    <w:basedOn w:val="1"/>
    <w:next w:val="1"/>
    <w:qFormat/>
    <w:uiPriority w:val="0"/>
    <w:pPr>
      <w:ind w:left="2940" w:leftChars="1400"/>
    </w:pPr>
  </w:style>
  <w:style w:type="paragraph" w:styleId="28">
    <w:name w:val="Date"/>
    <w:basedOn w:val="1"/>
    <w:next w:val="1"/>
    <w:link w:val="209"/>
    <w:qFormat/>
    <w:uiPriority w:val="0"/>
    <w:pPr>
      <w:ind w:left="100" w:leftChars="2500"/>
    </w:pPr>
  </w:style>
  <w:style w:type="paragraph" w:styleId="29">
    <w:name w:val="Body Text Indent 2"/>
    <w:basedOn w:val="1"/>
    <w:next w:val="30"/>
    <w:qFormat/>
    <w:uiPriority w:val="0"/>
    <w:pPr>
      <w:spacing w:line="480" w:lineRule="auto"/>
      <w:ind w:firstLine="480" w:firstLineChars="200"/>
    </w:pPr>
    <w:rPr>
      <w:rFonts w:ascii="仿宋_GB2312" w:hAnsi="宋体" w:eastAsia="仿宋_GB2312"/>
      <w:sz w:val="24"/>
    </w:rPr>
  </w:style>
  <w:style w:type="paragraph" w:customStyle="1" w:styleId="30">
    <w:name w:val="z正文"/>
    <w:basedOn w:val="25"/>
    <w:qFormat/>
    <w:uiPriority w:val="0"/>
    <w:pPr>
      <w:tabs>
        <w:tab w:val="left" w:pos="525"/>
      </w:tabs>
      <w:snapToGrid w:val="0"/>
      <w:spacing w:line="360" w:lineRule="auto"/>
    </w:pPr>
    <w:rPr>
      <w:rFonts w:ascii="Times New Roman" w:hAnsi="宋体"/>
      <w:sz w:val="24"/>
    </w:rPr>
  </w:style>
  <w:style w:type="paragraph" w:styleId="31">
    <w:name w:val="Balloon Text"/>
    <w:basedOn w:val="1"/>
    <w:link w:val="184"/>
    <w:qFormat/>
    <w:uiPriority w:val="0"/>
    <w:rPr>
      <w:kern w:val="0"/>
      <w:sz w:val="18"/>
    </w:rPr>
  </w:style>
  <w:style w:type="paragraph" w:styleId="32">
    <w:name w:val="footer"/>
    <w:basedOn w:val="1"/>
    <w:link w:val="180"/>
    <w:qFormat/>
    <w:uiPriority w:val="99"/>
    <w:pPr>
      <w:tabs>
        <w:tab w:val="center" w:pos="4153"/>
        <w:tab w:val="right" w:pos="8306"/>
      </w:tabs>
      <w:snapToGrid w:val="0"/>
      <w:jc w:val="left"/>
    </w:pPr>
    <w:rPr>
      <w:kern w:val="0"/>
      <w:sz w:val="18"/>
    </w:rPr>
  </w:style>
  <w:style w:type="paragraph" w:styleId="33">
    <w:name w:val="header"/>
    <w:basedOn w:val="1"/>
    <w:next w:val="18"/>
    <w:link w:val="157"/>
    <w:qFormat/>
    <w:uiPriority w:val="99"/>
    <w:pPr>
      <w:pBdr>
        <w:bottom w:val="single" w:color="auto" w:sz="6" w:space="1"/>
      </w:pBdr>
      <w:tabs>
        <w:tab w:val="center" w:pos="4153"/>
        <w:tab w:val="right" w:pos="8306"/>
      </w:tabs>
      <w:snapToGrid w:val="0"/>
      <w:jc w:val="center"/>
    </w:pPr>
    <w:rPr>
      <w:kern w:val="0"/>
      <w:sz w:val="18"/>
    </w:rPr>
  </w:style>
  <w:style w:type="paragraph" w:styleId="34">
    <w:name w:val="toc 1"/>
    <w:basedOn w:val="1"/>
    <w:next w:val="1"/>
    <w:qFormat/>
    <w:uiPriority w:val="39"/>
    <w:pPr>
      <w:tabs>
        <w:tab w:val="left" w:pos="360"/>
        <w:tab w:val="left" w:pos="709"/>
        <w:tab w:val="right" w:leader="dot" w:pos="8505"/>
      </w:tabs>
      <w:snapToGrid w:val="0"/>
      <w:spacing w:line="440" w:lineRule="exact"/>
      <w:jc w:val="left"/>
    </w:pPr>
  </w:style>
  <w:style w:type="paragraph" w:styleId="35">
    <w:name w:val="toc 4"/>
    <w:basedOn w:val="1"/>
    <w:next w:val="1"/>
    <w:qFormat/>
    <w:uiPriority w:val="0"/>
    <w:pPr>
      <w:ind w:left="1260" w:leftChars="600"/>
    </w:pPr>
  </w:style>
  <w:style w:type="paragraph" w:styleId="36">
    <w:name w:val="Subtitle"/>
    <w:basedOn w:val="1"/>
    <w:next w:val="1"/>
    <w:link w:val="139"/>
    <w:qFormat/>
    <w:uiPriority w:val="0"/>
    <w:pPr>
      <w:spacing w:before="240" w:after="60" w:line="312" w:lineRule="auto"/>
      <w:jc w:val="center"/>
      <w:outlineLvl w:val="1"/>
    </w:pPr>
    <w:rPr>
      <w:rFonts w:ascii="Cambria" w:hAnsi="Cambria"/>
      <w:b/>
      <w:kern w:val="28"/>
      <w:sz w:val="32"/>
    </w:rPr>
  </w:style>
  <w:style w:type="paragraph" w:styleId="37">
    <w:name w:val="footnote text"/>
    <w:basedOn w:val="1"/>
    <w:link w:val="142"/>
    <w:qFormat/>
    <w:uiPriority w:val="0"/>
    <w:pPr>
      <w:snapToGrid w:val="0"/>
      <w:jc w:val="left"/>
    </w:pPr>
    <w:rPr>
      <w:rFonts w:ascii="Verdana" w:hAnsi="Verdana"/>
      <w:sz w:val="18"/>
      <w:lang w:eastAsia="en-US"/>
    </w:rPr>
  </w:style>
  <w:style w:type="paragraph" w:styleId="38">
    <w:name w:val="toc 6"/>
    <w:basedOn w:val="1"/>
    <w:next w:val="1"/>
    <w:qFormat/>
    <w:uiPriority w:val="0"/>
    <w:pPr>
      <w:ind w:left="2100" w:leftChars="1000"/>
    </w:pPr>
  </w:style>
  <w:style w:type="paragraph" w:styleId="39">
    <w:name w:val="Body Text Indent 3"/>
    <w:basedOn w:val="1"/>
    <w:qFormat/>
    <w:uiPriority w:val="0"/>
    <w:pPr>
      <w:tabs>
        <w:tab w:val="left" w:pos="1440"/>
      </w:tabs>
      <w:spacing w:line="440" w:lineRule="exact"/>
      <w:ind w:firstLine="480" w:firstLineChars="200"/>
    </w:pPr>
    <w:rPr>
      <w:rFonts w:ascii="宋体" w:hAnsi="宋体" w:cs="Arial"/>
      <w:sz w:val="24"/>
      <w:szCs w:val="25"/>
    </w:rPr>
  </w:style>
  <w:style w:type="paragraph" w:styleId="40">
    <w:name w:val="toc 2"/>
    <w:basedOn w:val="1"/>
    <w:next w:val="1"/>
    <w:qFormat/>
    <w:uiPriority w:val="39"/>
    <w:pPr>
      <w:tabs>
        <w:tab w:val="left" w:pos="567"/>
        <w:tab w:val="right" w:leader="dot" w:pos="8505"/>
        <w:tab w:val="right" w:leader="dot" w:pos="9628"/>
      </w:tabs>
      <w:spacing w:line="440" w:lineRule="exact"/>
    </w:pPr>
  </w:style>
  <w:style w:type="paragraph" w:styleId="41">
    <w:name w:val="toc 9"/>
    <w:basedOn w:val="1"/>
    <w:next w:val="1"/>
    <w:qFormat/>
    <w:uiPriority w:val="0"/>
    <w:pPr>
      <w:ind w:left="3360" w:leftChars="1600"/>
    </w:pPr>
  </w:style>
  <w:style w:type="paragraph" w:styleId="42">
    <w:name w:val="Normal (Web)"/>
    <w:basedOn w:val="1"/>
    <w:qFormat/>
    <w:uiPriority w:val="0"/>
    <w:pPr>
      <w:widowControl/>
      <w:spacing w:before="100" w:beforeAutospacing="1" w:after="100" w:afterAutospacing="1"/>
      <w:jc w:val="left"/>
    </w:pPr>
    <w:rPr>
      <w:rFonts w:hint="eastAsia" w:ascii="宋体" w:hAnsi="宋体"/>
      <w:kern w:val="0"/>
      <w:sz w:val="24"/>
    </w:rPr>
  </w:style>
  <w:style w:type="paragraph" w:styleId="43">
    <w:name w:val="Title"/>
    <w:basedOn w:val="1"/>
    <w:next w:val="1"/>
    <w:link w:val="188"/>
    <w:qFormat/>
    <w:uiPriority w:val="0"/>
    <w:pPr>
      <w:numPr>
        <w:ilvl w:val="1"/>
        <w:numId w:val="2"/>
      </w:numPr>
      <w:spacing w:before="240" w:after="60"/>
      <w:jc w:val="center"/>
      <w:outlineLvl w:val="0"/>
    </w:pPr>
    <w:rPr>
      <w:rFonts w:ascii="Cambria" w:hAnsi="Cambria"/>
      <w:b/>
      <w:kern w:val="0"/>
      <w:sz w:val="32"/>
    </w:rPr>
  </w:style>
  <w:style w:type="paragraph" w:styleId="44">
    <w:name w:val="annotation subject"/>
    <w:basedOn w:val="17"/>
    <w:next w:val="17"/>
    <w:link w:val="179"/>
    <w:qFormat/>
    <w:uiPriority w:val="0"/>
    <w:rPr>
      <w:b/>
      <w:kern w:val="2"/>
      <w:sz w:val="21"/>
    </w:rPr>
  </w:style>
  <w:style w:type="paragraph" w:styleId="45">
    <w:name w:val="Body Text First Indent 2"/>
    <w:basedOn w:val="20"/>
    <w:qFormat/>
    <w:uiPriority w:val="0"/>
    <w:pPr>
      <w:ind w:firstLine="420" w:firstLineChars="200"/>
    </w:pPr>
  </w:style>
  <w:style w:type="table" w:styleId="47">
    <w:name w:val="Table Grid"/>
    <w:basedOn w:val="4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qFormat/>
    <w:uiPriority w:val="0"/>
    <w:rPr>
      <w:rFonts w:eastAsia="宋体"/>
      <w:bCs/>
      <w:sz w:val="24"/>
    </w:rPr>
  </w:style>
  <w:style w:type="character" w:styleId="50">
    <w:name w:val="page number"/>
    <w:basedOn w:val="48"/>
    <w:qFormat/>
    <w:uiPriority w:val="0"/>
    <w:rPr>
      <w:rFonts w:hint="default" w:ascii="Verdana" w:hAnsi="Verdana"/>
      <w:kern w:val="0"/>
      <w:sz w:val="20"/>
      <w:lang w:eastAsia="en-US"/>
    </w:rPr>
  </w:style>
  <w:style w:type="character" w:styleId="51">
    <w:name w:val="FollowedHyperlink"/>
    <w:qFormat/>
    <w:uiPriority w:val="0"/>
    <w:rPr>
      <w:rFonts w:hint="default" w:ascii="Verdana" w:hAnsi="Verdana"/>
      <w:color w:val="800080"/>
      <w:kern w:val="0"/>
      <w:sz w:val="20"/>
      <w:u w:val="single"/>
      <w:lang w:eastAsia="en-US"/>
    </w:rPr>
  </w:style>
  <w:style w:type="character" w:styleId="52">
    <w:name w:val="Emphasis"/>
    <w:basedOn w:val="48"/>
    <w:qFormat/>
    <w:uiPriority w:val="0"/>
  </w:style>
  <w:style w:type="character" w:styleId="53">
    <w:name w:val="HTML Definition"/>
    <w:basedOn w:val="48"/>
    <w:qFormat/>
    <w:uiPriority w:val="0"/>
    <w:rPr>
      <w:i/>
    </w:rPr>
  </w:style>
  <w:style w:type="character" w:styleId="54">
    <w:name w:val="Hyperlink"/>
    <w:qFormat/>
    <w:uiPriority w:val="99"/>
    <w:rPr>
      <w:rFonts w:hint="default" w:ascii="Verdana" w:hAnsi="Verdana"/>
      <w:color w:val="0000FF"/>
      <w:kern w:val="0"/>
      <w:sz w:val="20"/>
      <w:u w:val="single"/>
      <w:lang w:eastAsia="en-US"/>
    </w:rPr>
  </w:style>
  <w:style w:type="character" w:styleId="55">
    <w:name w:val="HTML Code"/>
    <w:basedOn w:val="48"/>
    <w:qFormat/>
    <w:uiPriority w:val="0"/>
    <w:rPr>
      <w:rFonts w:ascii="Consolas" w:hAnsi="Consolas" w:eastAsia="Consolas" w:cs="Consolas"/>
      <w:b/>
      <w:color w:val="C7254E"/>
      <w:sz w:val="21"/>
      <w:szCs w:val="21"/>
      <w:shd w:val="clear" w:color="auto" w:fill="F9F2F4"/>
    </w:rPr>
  </w:style>
  <w:style w:type="character" w:styleId="56">
    <w:name w:val="annotation reference"/>
    <w:qFormat/>
    <w:uiPriority w:val="0"/>
    <w:rPr>
      <w:sz w:val="21"/>
    </w:rPr>
  </w:style>
  <w:style w:type="character" w:styleId="57">
    <w:name w:val="footnote reference"/>
    <w:qFormat/>
    <w:uiPriority w:val="0"/>
    <w:rPr>
      <w:rFonts w:hint="eastAsia" w:ascii="宋体" w:hAnsi="宋体" w:eastAsia="宋体"/>
      <w:kern w:val="2"/>
      <w:sz w:val="21"/>
      <w:vertAlign w:val="superscript"/>
      <w:lang w:val="en-US" w:eastAsia="zh-CN"/>
    </w:rPr>
  </w:style>
  <w:style w:type="character" w:styleId="58">
    <w:name w:val="HTML Keyboard"/>
    <w:basedOn w:val="48"/>
    <w:qFormat/>
    <w:uiPriority w:val="0"/>
    <w:rPr>
      <w:rFonts w:hint="default" w:ascii="Consolas" w:hAnsi="Consolas" w:eastAsia="Consolas" w:cs="Consolas"/>
      <w:color w:val="FFFFFF"/>
      <w:sz w:val="21"/>
      <w:szCs w:val="21"/>
      <w:shd w:val="clear" w:color="auto" w:fill="333333"/>
    </w:rPr>
  </w:style>
  <w:style w:type="character" w:styleId="59">
    <w:name w:val="HTML Sample"/>
    <w:basedOn w:val="48"/>
    <w:qFormat/>
    <w:uiPriority w:val="0"/>
    <w:rPr>
      <w:rFonts w:hint="default" w:ascii="Consolas" w:hAnsi="Consolas" w:eastAsia="Consolas" w:cs="Consolas"/>
      <w:sz w:val="21"/>
      <w:szCs w:val="21"/>
    </w:rPr>
  </w:style>
  <w:style w:type="paragraph" w:customStyle="1" w:styleId="60">
    <w:name w:val="Body Text First Indent1"/>
    <w:basedOn w:val="18"/>
    <w:qFormat/>
    <w:uiPriority w:val="0"/>
    <w:pPr>
      <w:ind w:firstLine="420" w:firstLineChars="100"/>
    </w:pPr>
  </w:style>
  <w:style w:type="paragraph" w:customStyle="1" w:styleId="61">
    <w:name w:val="正文首行缩进 21"/>
    <w:basedOn w:val="62"/>
    <w:qFormat/>
    <w:uiPriority w:val="0"/>
    <w:pPr>
      <w:ind w:firstLine="420" w:firstLineChars="200"/>
    </w:pPr>
  </w:style>
  <w:style w:type="paragraph" w:customStyle="1" w:styleId="62">
    <w:name w:val="正文文本缩进1"/>
    <w:basedOn w:val="1"/>
    <w:qFormat/>
    <w:uiPriority w:val="0"/>
    <w:pPr>
      <w:ind w:left="420" w:leftChars="200"/>
    </w:pPr>
    <w:rPr>
      <w:rFonts w:cs="Calibri"/>
      <w:sz w:val="24"/>
      <w:szCs w:val="24"/>
    </w:rPr>
  </w:style>
  <w:style w:type="paragraph" w:customStyle="1" w:styleId="63">
    <w:name w:val="_Style 2"/>
    <w:basedOn w:val="1"/>
    <w:qFormat/>
    <w:uiPriority w:val="0"/>
    <w:pPr>
      <w:ind w:firstLine="200" w:firstLineChars="200"/>
    </w:pPr>
    <w:rPr>
      <w:sz w:val="28"/>
    </w:rPr>
  </w:style>
  <w:style w:type="paragraph" w:customStyle="1" w:styleId="64">
    <w:name w:val="列表段落1"/>
    <w:basedOn w:val="1"/>
    <w:qFormat/>
    <w:uiPriority w:val="0"/>
    <w:pPr>
      <w:ind w:firstLine="420" w:firstLineChars="200"/>
    </w:pPr>
  </w:style>
  <w:style w:type="paragraph" w:styleId="65">
    <w:name w:val="No Spacing"/>
    <w:qFormat/>
    <w:uiPriority w:val="1"/>
    <w:pPr>
      <w:widowControl w:val="0"/>
      <w:jc w:val="both"/>
    </w:pPr>
    <w:rPr>
      <w:rFonts w:ascii="Calibri" w:hAnsi="Calibri" w:eastAsia="宋体" w:cs="Times New Roman"/>
      <w:kern w:val="2"/>
      <w:sz w:val="24"/>
      <w:szCs w:val="22"/>
      <w:lang w:val="en-US" w:eastAsia="zh-CN" w:bidi="ar-SA"/>
    </w:rPr>
  </w:style>
  <w:style w:type="paragraph" w:customStyle="1" w:styleId="66">
    <w:name w:val="p0"/>
    <w:basedOn w:val="1"/>
    <w:qFormat/>
    <w:uiPriority w:val="0"/>
    <w:pPr>
      <w:widowControl/>
    </w:pPr>
    <w:rPr>
      <w:kern w:val="0"/>
    </w:rPr>
  </w:style>
  <w:style w:type="paragraph" w:customStyle="1" w:styleId="67">
    <w:name w:val="bt1bt1"/>
    <w:basedOn w:val="2"/>
    <w:qFormat/>
    <w:uiPriority w:val="0"/>
    <w:pPr>
      <w:spacing w:line="240" w:lineRule="auto"/>
      <w:jc w:val="center"/>
    </w:pPr>
    <w:rPr>
      <w:rFonts w:ascii="黑体" w:eastAsia="黑体"/>
      <w:b w:val="0"/>
      <w:sz w:val="36"/>
    </w:rPr>
  </w:style>
  <w:style w:type="paragraph" w:customStyle="1" w:styleId="68">
    <w:name w:val="Char Char Char Char Char Char Char Char Char Char Char Char Char"/>
    <w:basedOn w:val="69"/>
    <w:qFormat/>
    <w:uiPriority w:val="0"/>
    <w:pPr>
      <w:shd w:val="clear" w:color="auto" w:fill="000080"/>
    </w:pPr>
    <w:rPr>
      <w:rFonts w:ascii="Tahoma" w:hAnsi="Tahoma"/>
      <w:sz w:val="24"/>
    </w:rPr>
  </w:style>
  <w:style w:type="paragraph" w:customStyle="1" w:styleId="69">
    <w:name w:val="文档结构图1"/>
    <w:basedOn w:val="1"/>
    <w:link w:val="172"/>
    <w:qFormat/>
    <w:uiPriority w:val="0"/>
    <w:rPr>
      <w:rFonts w:ascii="宋体"/>
      <w:kern w:val="0"/>
      <w:sz w:val="18"/>
    </w:rPr>
  </w:style>
  <w:style w:type="paragraph" w:customStyle="1" w:styleId="70">
    <w:name w:val="修订1"/>
    <w:qFormat/>
    <w:uiPriority w:val="0"/>
    <w:rPr>
      <w:rFonts w:ascii="Calibri" w:hAnsi="Calibri" w:eastAsia="宋体" w:cs="Times New Roman"/>
      <w:kern w:val="2"/>
      <w:sz w:val="21"/>
      <w:lang w:val="en-US" w:eastAsia="zh-CN" w:bidi="ar-SA"/>
    </w:rPr>
  </w:style>
  <w:style w:type="paragraph" w:customStyle="1" w:styleId="71">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
    <w:link w:val="155"/>
    <w:qFormat/>
    <w:uiPriority w:val="0"/>
    <w:rPr>
      <w:kern w:val="0"/>
      <w:sz w:val="20"/>
    </w:rPr>
  </w:style>
  <w:style w:type="paragraph" w:customStyle="1" w:styleId="72">
    <w:name w:val="B"/>
    <w:basedOn w:val="1"/>
    <w:link w:val="168"/>
    <w:qFormat/>
    <w:uiPriority w:val="0"/>
    <w:pPr>
      <w:tabs>
        <w:tab w:val="center" w:pos="4706"/>
        <w:tab w:val="right" w:pos="9044"/>
      </w:tabs>
      <w:topLinePunct/>
      <w:spacing w:before="160" w:after="60" w:line="312" w:lineRule="exact"/>
      <w:jc w:val="center"/>
    </w:pPr>
    <w:rPr>
      <w:rFonts w:hint="eastAsia" w:ascii="E-F1" w:hAnsi="E-F1" w:eastAsia="黑体"/>
      <w:kern w:val="0"/>
    </w:rPr>
  </w:style>
  <w:style w:type="paragraph" w:customStyle="1" w:styleId="73">
    <w:name w:val="正文段"/>
    <w:basedOn w:val="1"/>
    <w:qFormat/>
    <w:uiPriority w:val="0"/>
    <w:pPr>
      <w:widowControl/>
      <w:snapToGrid w:val="0"/>
      <w:spacing w:after="50" w:afterLines="50"/>
      <w:ind w:firstLine="200" w:firstLineChars="200"/>
    </w:pPr>
    <w:rPr>
      <w:kern w:val="0"/>
      <w:sz w:val="24"/>
    </w:rPr>
  </w:style>
  <w:style w:type="paragraph" w:customStyle="1" w:styleId="74">
    <w:name w:val="段"/>
    <w:basedOn w:val="1"/>
    <w:next w:val="1"/>
    <w:qFormat/>
    <w:uiPriority w:val="0"/>
    <w:pPr>
      <w:autoSpaceDE w:val="0"/>
      <w:autoSpaceDN w:val="0"/>
      <w:adjustRightInd w:val="0"/>
      <w:jc w:val="left"/>
    </w:pPr>
    <w:rPr>
      <w:rFonts w:hint="eastAsia" w:ascii="宋体" w:hAnsi="Times New Roman"/>
      <w:kern w:val="0"/>
      <w:sz w:val="24"/>
      <w:szCs w:val="24"/>
    </w:rPr>
  </w:style>
  <w:style w:type="paragraph" w:customStyle="1" w:styleId="75">
    <w:name w:val="正文缩进1"/>
    <w:basedOn w:val="1"/>
    <w:link w:val="185"/>
    <w:qFormat/>
    <w:uiPriority w:val="0"/>
    <w:pPr>
      <w:autoSpaceDE w:val="0"/>
      <w:autoSpaceDN w:val="0"/>
      <w:adjustRightInd w:val="0"/>
      <w:spacing w:line="315" w:lineRule="atLeast"/>
      <w:ind w:firstLine="420"/>
      <w:jc w:val="left"/>
    </w:pPr>
  </w:style>
  <w:style w:type="paragraph" w:customStyle="1" w:styleId="76">
    <w:name w:val="正文缩进11"/>
    <w:basedOn w:val="1"/>
    <w:qFormat/>
    <w:uiPriority w:val="0"/>
    <w:pPr>
      <w:spacing w:line="460" w:lineRule="exact"/>
      <w:ind w:firstLine="420"/>
    </w:pPr>
    <w:rPr>
      <w:spacing w:val="14"/>
      <w:kern w:val="24"/>
      <w:sz w:val="24"/>
    </w:rPr>
  </w:style>
  <w:style w:type="paragraph" w:customStyle="1" w:styleId="77">
    <w:name w:val="WPSOffice手动目录 2"/>
    <w:qFormat/>
    <w:uiPriority w:val="0"/>
    <w:pPr>
      <w:ind w:left="200" w:leftChars="200"/>
    </w:pPr>
    <w:rPr>
      <w:rFonts w:ascii="Calibri" w:hAnsi="Calibri" w:eastAsia="宋体" w:cs="Times New Roman"/>
      <w:lang w:val="en-US" w:eastAsia="zh-CN" w:bidi="ar-SA"/>
    </w:rPr>
  </w:style>
  <w:style w:type="paragraph" w:customStyle="1" w:styleId="78">
    <w:name w:val="正文 New New New New New New New New New"/>
    <w:basedOn w:val="1"/>
    <w:qFormat/>
    <w:uiPriority w:val="0"/>
    <w:rPr>
      <w:rFonts w:ascii="Times New Roman" w:hAnsi="Times New Roman"/>
    </w:rPr>
  </w:style>
  <w:style w:type="paragraph" w:customStyle="1" w:styleId="79">
    <w:name w:val="正文文本缩进 21"/>
    <w:basedOn w:val="1"/>
    <w:link w:val="134"/>
    <w:qFormat/>
    <w:uiPriority w:val="0"/>
    <w:pPr>
      <w:spacing w:line="480" w:lineRule="auto"/>
      <w:ind w:firstLine="480" w:firstLineChars="200"/>
    </w:pPr>
    <w:rPr>
      <w:rFonts w:ascii="仿宋_GB2312" w:hAnsi="宋体" w:eastAsia="仿宋_GB2312"/>
      <w:kern w:val="0"/>
      <w:sz w:val="24"/>
    </w:rPr>
  </w:style>
  <w:style w:type="paragraph" w:customStyle="1" w:styleId="80">
    <w:name w:val="样式 标题 2 + Times New Roman 四号 非加粗 段前: 5 磅 段后: 0 磅 行距: 固定值 20..."/>
    <w:basedOn w:val="3"/>
    <w:qFormat/>
    <w:uiPriority w:val="0"/>
    <w:pPr>
      <w:spacing w:before="100" w:after="0" w:line="400" w:lineRule="exact"/>
    </w:pPr>
    <w:rPr>
      <w:rFonts w:ascii="Times New Roman" w:hAnsi="Times New Roman"/>
      <w:b w:val="0"/>
      <w:sz w:val="28"/>
    </w:rPr>
  </w:style>
  <w:style w:type="paragraph" w:customStyle="1" w:styleId="81">
    <w:name w:val="Table Paragraph"/>
    <w:basedOn w:val="1"/>
    <w:qFormat/>
    <w:uiPriority w:val="0"/>
    <w:rPr>
      <w:rFonts w:ascii="Times New Roman" w:hAnsi="Times New Roman"/>
      <w:sz w:val="24"/>
    </w:rPr>
  </w:style>
  <w:style w:type="paragraph" w:customStyle="1" w:styleId="82">
    <w:name w:val="TOC 标题2"/>
    <w:basedOn w:val="2"/>
    <w:next w:val="1"/>
    <w:qFormat/>
    <w:uiPriority w:val="0"/>
    <w:pPr>
      <w:widowControl/>
      <w:spacing w:before="480" w:after="0" w:line="276" w:lineRule="auto"/>
      <w:jc w:val="left"/>
      <w:outlineLvl w:val="9"/>
    </w:pPr>
    <w:rPr>
      <w:rFonts w:ascii="Cambria" w:hAnsi="Cambria"/>
      <w:color w:val="365F90"/>
      <w:kern w:val="0"/>
    </w:rPr>
  </w:style>
  <w:style w:type="paragraph" w:customStyle="1" w:styleId="83">
    <w:name w:val="正文文本缩进 31"/>
    <w:basedOn w:val="1"/>
    <w:link w:val="149"/>
    <w:qFormat/>
    <w:uiPriority w:val="0"/>
    <w:pPr>
      <w:spacing w:after="120" w:line="360" w:lineRule="atLeast"/>
      <w:ind w:firstLine="720" w:firstLineChars="300"/>
    </w:pPr>
    <w:rPr>
      <w:kern w:val="0"/>
      <w:sz w:val="24"/>
    </w:rPr>
  </w:style>
  <w:style w:type="paragraph" w:customStyle="1" w:styleId="84">
    <w:name w:val="TOC 标题11"/>
    <w:basedOn w:val="2"/>
    <w:next w:val="1"/>
    <w:qFormat/>
    <w:uiPriority w:val="0"/>
    <w:pPr>
      <w:widowControl/>
      <w:spacing w:before="480" w:after="0" w:line="276" w:lineRule="auto"/>
      <w:jc w:val="left"/>
      <w:outlineLvl w:val="9"/>
    </w:pPr>
    <w:rPr>
      <w:rFonts w:ascii="Cambria" w:hAnsi="Cambria"/>
      <w:color w:val="365F91"/>
      <w:kern w:val="0"/>
    </w:rPr>
  </w:style>
  <w:style w:type="paragraph" w:customStyle="1" w:styleId="85">
    <w:name w:val="列表 21"/>
    <w:basedOn w:val="1"/>
    <w:qFormat/>
    <w:uiPriority w:val="0"/>
    <w:pPr>
      <w:ind w:left="100" w:leftChars="200" w:hanging="200" w:hangingChars="200"/>
    </w:pPr>
  </w:style>
  <w:style w:type="paragraph" w:customStyle="1" w:styleId="86">
    <w:name w:val="分项目录"/>
    <w:basedOn w:val="1"/>
    <w:qFormat/>
    <w:uiPriority w:val="0"/>
    <w:pPr>
      <w:spacing w:line="600" w:lineRule="exact"/>
    </w:pPr>
    <w:rPr>
      <w:rFonts w:ascii="宋体" w:hAnsi="宋体"/>
      <w:b/>
      <w:sz w:val="30"/>
    </w:rPr>
  </w:style>
  <w:style w:type="paragraph" w:customStyle="1" w:styleId="87">
    <w:name w:val="正文00"/>
    <w:basedOn w:val="1"/>
    <w:qFormat/>
    <w:uiPriority w:val="0"/>
    <w:pPr>
      <w:topLinePunct/>
      <w:spacing w:line="360" w:lineRule="auto"/>
      <w:ind w:firstLine="200" w:firstLineChars="200"/>
    </w:pPr>
  </w:style>
  <w:style w:type="paragraph" w:customStyle="1" w:styleId="88">
    <w:name w:val="msolistparagraph"/>
    <w:basedOn w:val="1"/>
    <w:qFormat/>
    <w:uiPriority w:val="0"/>
    <w:pPr>
      <w:ind w:firstLine="420" w:firstLineChars="200"/>
    </w:pPr>
    <w:rPr>
      <w:rFonts w:ascii="Times New Roman" w:hAnsi="Times New Roman"/>
    </w:rPr>
  </w:style>
  <w:style w:type="paragraph" w:customStyle="1" w:styleId="89">
    <w:name w:val="节"/>
    <w:basedOn w:val="3"/>
    <w:qFormat/>
    <w:uiPriority w:val="0"/>
    <w:pPr>
      <w:numPr>
        <w:ilvl w:val="1"/>
        <w:numId w:val="3"/>
      </w:numPr>
      <w:tabs>
        <w:tab w:val="left" w:pos="432"/>
        <w:tab w:val="clear" w:pos="576"/>
      </w:tabs>
      <w:spacing w:line="240" w:lineRule="auto"/>
    </w:pPr>
    <w:rPr>
      <w:rFonts w:ascii="黑体"/>
      <w:b w:val="0"/>
      <w:sz w:val="28"/>
    </w:rPr>
  </w:style>
  <w:style w:type="paragraph" w:customStyle="1" w:styleId="90">
    <w:name w:val="页脚1"/>
    <w:basedOn w:val="1"/>
    <w:qFormat/>
    <w:uiPriority w:val="0"/>
    <w:pPr>
      <w:tabs>
        <w:tab w:val="center" w:pos="4153"/>
        <w:tab w:val="right" w:pos="8306"/>
      </w:tabs>
      <w:snapToGrid w:val="0"/>
      <w:jc w:val="left"/>
    </w:pPr>
    <w:rPr>
      <w:sz w:val="18"/>
    </w:rPr>
  </w:style>
  <w:style w:type="paragraph" w:customStyle="1" w:styleId="91">
    <w:name w:val="reader-word-layer reader-word-s4-3"/>
    <w:basedOn w:val="1"/>
    <w:qFormat/>
    <w:uiPriority w:val="0"/>
    <w:pPr>
      <w:widowControl/>
      <w:spacing w:before="100" w:beforeAutospacing="1" w:after="100" w:afterAutospacing="1"/>
      <w:jc w:val="left"/>
    </w:pPr>
    <w:rPr>
      <w:rFonts w:ascii="宋体" w:hAnsi="宋体"/>
      <w:kern w:val="0"/>
      <w:sz w:val="24"/>
    </w:rPr>
  </w:style>
  <w:style w:type="paragraph" w:customStyle="1" w:styleId="92">
    <w:name w:val="_Style 83"/>
    <w:basedOn w:val="1"/>
    <w:next w:val="1"/>
    <w:qFormat/>
    <w:uiPriority w:val="0"/>
    <w:pPr>
      <w:pBdr>
        <w:bottom w:val="single" w:color="auto" w:sz="6" w:space="1"/>
      </w:pBdr>
      <w:jc w:val="center"/>
    </w:pPr>
    <w:rPr>
      <w:rFonts w:ascii="Arial"/>
      <w:vanish/>
      <w:sz w:val="16"/>
    </w:rPr>
  </w:style>
  <w:style w:type="paragraph" w:customStyle="1" w:styleId="93">
    <w:name w:val="列出段落11"/>
    <w:basedOn w:val="1"/>
    <w:qFormat/>
    <w:uiPriority w:val="0"/>
    <w:pPr>
      <w:ind w:firstLine="420" w:firstLineChars="200"/>
    </w:pPr>
  </w:style>
  <w:style w:type="paragraph" w:customStyle="1" w:styleId="94">
    <w:name w:val="文档正文"/>
    <w:basedOn w:val="1"/>
    <w:link w:val="198"/>
    <w:qFormat/>
    <w:uiPriority w:val="0"/>
    <w:pPr>
      <w:adjustRightInd w:val="0"/>
      <w:spacing w:line="480" w:lineRule="atLeast"/>
      <w:ind w:firstLine="567"/>
      <w:textAlignment w:val="baseline"/>
    </w:pPr>
    <w:rPr>
      <w:rFonts w:ascii="长城仿宋" w:eastAsia="长城仿宋"/>
      <w:kern w:val="0"/>
      <w:sz w:val="28"/>
    </w:rPr>
  </w:style>
  <w:style w:type="paragraph" w:customStyle="1" w:styleId="95">
    <w:name w:val="正文首行缩进1"/>
    <w:basedOn w:val="18"/>
    <w:qFormat/>
    <w:uiPriority w:val="0"/>
    <w:pPr>
      <w:ind w:firstLine="420" w:firstLineChars="100"/>
    </w:pPr>
  </w:style>
  <w:style w:type="paragraph" w:customStyle="1" w:styleId="96">
    <w:name w:val="WPSOffice手动目录 1"/>
    <w:link w:val="165"/>
    <w:qFormat/>
    <w:uiPriority w:val="0"/>
    <w:rPr>
      <w:rFonts w:ascii="Calibri" w:hAnsi="Calibri" w:eastAsia="宋体" w:cs="Times New Roman"/>
      <w:lang w:val="en-US" w:eastAsia="zh-CN" w:bidi="ar-SA"/>
    </w:rPr>
  </w:style>
  <w:style w:type="paragraph" w:customStyle="1" w:styleId="97">
    <w:name w:val="_Style 36"/>
    <w:basedOn w:val="1"/>
    <w:qFormat/>
    <w:uiPriority w:val="0"/>
    <w:pPr>
      <w:ind w:firstLine="420" w:firstLineChars="200"/>
    </w:pPr>
  </w:style>
  <w:style w:type="paragraph" w:customStyle="1" w:styleId="98">
    <w:name w:val="正文文本缩进2"/>
    <w:basedOn w:val="1"/>
    <w:link w:val="147"/>
    <w:qFormat/>
    <w:uiPriority w:val="0"/>
    <w:pPr>
      <w:autoSpaceDE w:val="0"/>
      <w:autoSpaceDN w:val="0"/>
      <w:adjustRightInd w:val="0"/>
      <w:spacing w:after="120" w:line="360" w:lineRule="atLeast"/>
      <w:ind w:left="900"/>
    </w:pPr>
    <w:rPr>
      <w:rFonts w:ascii="楷体_GB2312" w:eastAsia="楷体_GB2312"/>
      <w:kern w:val="0"/>
      <w:sz w:val="28"/>
    </w:rPr>
  </w:style>
  <w:style w:type="paragraph" w:customStyle="1" w:styleId="99">
    <w:name w:val="注"/>
    <w:basedOn w:val="87"/>
    <w:qFormat/>
    <w:uiPriority w:val="0"/>
    <w:pPr>
      <w:spacing w:line="288" w:lineRule="auto"/>
      <w:ind w:firstLine="0" w:firstLineChars="0"/>
    </w:pPr>
    <w:rPr>
      <w:sz w:val="20"/>
    </w:rPr>
  </w:style>
  <w:style w:type="paragraph" w:customStyle="1" w:styleId="100">
    <w:name w:val="默认段落字体 Para Char Char Char Char Char Char Char Char Char1 Char Char Char Char"/>
    <w:basedOn w:val="1"/>
    <w:qFormat/>
    <w:uiPriority w:val="0"/>
    <w:rPr>
      <w:rFonts w:ascii="Tahoma" w:hAnsi="Tahoma"/>
      <w:sz w:val="24"/>
    </w:rPr>
  </w:style>
  <w:style w:type="paragraph" w:customStyle="1" w:styleId="101">
    <w:name w:val="p19"/>
    <w:basedOn w:val="1"/>
    <w:qFormat/>
    <w:uiPriority w:val="0"/>
    <w:pPr>
      <w:ind w:left="420"/>
    </w:pPr>
  </w:style>
  <w:style w:type="paragraph" w:customStyle="1" w:styleId="102">
    <w:name w:val="列出段落1"/>
    <w:basedOn w:val="1"/>
    <w:qFormat/>
    <w:uiPriority w:val="0"/>
    <w:pPr>
      <w:ind w:firstLine="420" w:firstLineChars="200"/>
    </w:pPr>
  </w:style>
  <w:style w:type="paragraph" w:customStyle="1" w:styleId="103">
    <w:name w:val="表格文字"/>
    <w:basedOn w:val="25"/>
    <w:next w:val="18"/>
    <w:qFormat/>
    <w:uiPriority w:val="0"/>
    <w:pPr>
      <w:adjustRightInd w:val="0"/>
      <w:spacing w:line="420" w:lineRule="atLeast"/>
      <w:jc w:val="left"/>
      <w:textAlignment w:val="baseline"/>
    </w:pPr>
    <w:rPr>
      <w:rFonts w:ascii="Times New Roman" w:hAnsi="Times New Roman"/>
      <w:szCs w:val="24"/>
    </w:rPr>
  </w:style>
  <w:style w:type="paragraph" w:customStyle="1" w:styleId="104">
    <w:name w:val="正文文本首行缩进1"/>
    <w:basedOn w:val="18"/>
    <w:next w:val="1"/>
    <w:link w:val="181"/>
    <w:qFormat/>
    <w:uiPriority w:val="0"/>
    <w:pPr>
      <w:ind w:firstLine="420" w:firstLineChars="100"/>
    </w:pPr>
    <w:rPr>
      <w:rFonts w:ascii="Times New Roman" w:hAnsi="Times New Roman"/>
      <w:sz w:val="20"/>
      <w:szCs w:val="20"/>
    </w:rPr>
  </w:style>
  <w:style w:type="paragraph" w:customStyle="1" w:styleId="105">
    <w:name w:val="批注主题1"/>
    <w:basedOn w:val="17"/>
    <w:next w:val="17"/>
    <w:link w:val="136"/>
    <w:qFormat/>
    <w:uiPriority w:val="0"/>
    <w:rPr>
      <w:b/>
    </w:rPr>
  </w:style>
  <w:style w:type="paragraph" w:customStyle="1" w:styleId="106">
    <w:name w:val="d2"/>
    <w:basedOn w:val="3"/>
    <w:qFormat/>
    <w:uiPriority w:val="0"/>
    <w:pPr>
      <w:keepNext w:val="0"/>
      <w:keepLines w:val="0"/>
      <w:tabs>
        <w:tab w:val="left" w:pos="1418"/>
      </w:tabs>
      <w:topLinePunct/>
      <w:spacing w:before="0" w:after="0" w:line="480" w:lineRule="auto"/>
    </w:pPr>
    <w:rPr>
      <w:rFonts w:ascii="黑体"/>
      <w:color w:val="000000"/>
      <w:kern w:val="21"/>
      <w:sz w:val="22"/>
    </w:rPr>
  </w:style>
  <w:style w:type="paragraph" w:customStyle="1" w:styleId="107">
    <w:name w:val="WPSOffice手动目录 3"/>
    <w:qFormat/>
    <w:uiPriority w:val="0"/>
    <w:pPr>
      <w:ind w:left="400" w:leftChars="400"/>
    </w:pPr>
    <w:rPr>
      <w:rFonts w:ascii="Calibri" w:hAnsi="Calibri" w:eastAsia="宋体" w:cs="Times New Roman"/>
      <w:lang w:val="en-US" w:eastAsia="zh-CN" w:bidi="ar-SA"/>
    </w:rPr>
  </w:style>
  <w:style w:type="paragraph" w:customStyle="1" w:styleId="108">
    <w:name w:val="Default"/>
    <w:qFormat/>
    <w:uiPriority w:val="0"/>
    <w:pPr>
      <w:widowControl w:val="0"/>
      <w:autoSpaceDE w:val="0"/>
      <w:autoSpaceDN w:val="0"/>
      <w:adjustRightInd w:val="0"/>
    </w:pPr>
    <w:rPr>
      <w:rFonts w:ascii="Calibri" w:hAnsi="Calibri" w:eastAsia="宋体" w:cs="Times New Roman"/>
      <w:color w:val="000000"/>
      <w:sz w:val="24"/>
      <w:lang w:val="en-US" w:eastAsia="zh-CN" w:bidi="ar-SA"/>
    </w:rPr>
  </w:style>
  <w:style w:type="paragraph" w:customStyle="1" w:styleId="109">
    <w:name w:val="列表编号 31"/>
    <w:basedOn w:val="1"/>
    <w:qFormat/>
    <w:uiPriority w:val="0"/>
    <w:pPr>
      <w:widowControl/>
      <w:tabs>
        <w:tab w:val="left" w:pos="720"/>
      </w:tabs>
      <w:spacing w:after="156" w:afterLines="50"/>
      <w:ind w:left="720" w:hanging="360"/>
      <w:jc w:val="left"/>
    </w:pPr>
    <w:rPr>
      <w:kern w:val="0"/>
      <w:sz w:val="24"/>
    </w:rPr>
  </w:style>
  <w:style w:type="paragraph" w:customStyle="1" w:styleId="110">
    <w:name w:val="纯文本1"/>
    <w:basedOn w:val="1"/>
    <w:link w:val="186"/>
    <w:qFormat/>
    <w:uiPriority w:val="0"/>
    <w:pPr>
      <w:numPr>
        <w:ilvl w:val="2"/>
        <w:numId w:val="2"/>
      </w:numPr>
    </w:pPr>
    <w:rPr>
      <w:rFonts w:ascii="宋体" w:hAnsi="Courier New"/>
      <w:kern w:val="0"/>
      <w:sz w:val="20"/>
    </w:rPr>
  </w:style>
  <w:style w:type="paragraph" w:customStyle="1" w:styleId="111">
    <w:name w:val="样式 标题 3 + (中文) 黑体 小四 非加粗 段前: 7.8 磅 段后: 0 磅 行距: 固定值 20 磅"/>
    <w:basedOn w:val="6"/>
    <w:qFormat/>
    <w:uiPriority w:val="0"/>
    <w:pPr>
      <w:autoSpaceDE/>
      <w:autoSpaceDN/>
      <w:adjustRightInd/>
      <w:spacing w:before="0" w:after="0" w:line="400" w:lineRule="exact"/>
    </w:pPr>
    <w:rPr>
      <w:rFonts w:ascii="Times New Roman"/>
      <w:kern w:val="2"/>
      <w:sz w:val="24"/>
    </w:rPr>
  </w:style>
  <w:style w:type="paragraph" w:customStyle="1" w:styleId="112">
    <w:name w:val="TOC 标题1"/>
    <w:basedOn w:val="2"/>
    <w:next w:val="1"/>
    <w:qFormat/>
    <w:uiPriority w:val="0"/>
    <w:pPr>
      <w:widowControl/>
      <w:spacing w:before="480" w:after="0" w:line="276" w:lineRule="auto"/>
      <w:jc w:val="left"/>
      <w:outlineLvl w:val="9"/>
    </w:pPr>
    <w:rPr>
      <w:rFonts w:ascii="Cambria" w:hAnsi="Cambria"/>
      <w:color w:val="365F90"/>
      <w:kern w:val="0"/>
    </w:rPr>
  </w:style>
  <w:style w:type="paragraph" w:customStyle="1" w:styleId="113">
    <w:name w:val="标题1LZG"/>
    <w:basedOn w:val="1"/>
    <w:qFormat/>
    <w:uiPriority w:val="0"/>
    <w:pPr>
      <w:widowControl/>
      <w:jc w:val="left"/>
    </w:pPr>
    <w:rPr>
      <w:rFonts w:ascii="Times New Roman" w:hAnsi="Times New Roman"/>
      <w:kern w:val="0"/>
      <w:sz w:val="20"/>
    </w:rPr>
  </w:style>
  <w:style w:type="paragraph" w:customStyle="1" w:styleId="114">
    <w:name w:val="4h"/>
    <w:basedOn w:val="1"/>
    <w:qFormat/>
    <w:uiPriority w:val="0"/>
    <w:pPr>
      <w:topLinePunct/>
      <w:adjustRightInd w:val="0"/>
      <w:spacing w:after="156" w:afterLines="50" w:line="720" w:lineRule="auto"/>
      <w:jc w:val="center"/>
    </w:pPr>
    <w:rPr>
      <w:rFonts w:eastAsia="黑体"/>
      <w:kern w:val="21"/>
      <w:sz w:val="28"/>
    </w:rPr>
  </w:style>
  <w:style w:type="paragraph" w:customStyle="1" w:styleId="115">
    <w:name w:val="bgg"/>
    <w:basedOn w:val="1"/>
    <w:qFormat/>
    <w:uiPriority w:val="0"/>
    <w:pPr>
      <w:snapToGrid w:val="0"/>
      <w:ind w:left="52" w:leftChars="25" w:right="25" w:rightChars="25"/>
      <w:jc w:val="center"/>
    </w:pPr>
    <w:rPr>
      <w:rFonts w:ascii="Times New Roman" w:hAnsi="Times New Roman"/>
      <w:sz w:val="18"/>
    </w:rPr>
  </w:style>
  <w:style w:type="paragraph" w:customStyle="1" w:styleId="116">
    <w:name w:val="样式 标题 2 + 宋体 非加粗"/>
    <w:basedOn w:val="3"/>
    <w:qFormat/>
    <w:uiPriority w:val="0"/>
    <w:rPr>
      <w:rFonts w:ascii="宋体" w:hAnsi="宋体"/>
    </w:rPr>
  </w:style>
  <w:style w:type="paragraph" w:customStyle="1" w:styleId="117">
    <w:name w:val="表内文字"/>
    <w:basedOn w:val="1"/>
    <w:qFormat/>
    <w:uiPriority w:val="0"/>
    <w:pPr>
      <w:tabs>
        <w:tab w:val="left" w:pos="1418"/>
      </w:tabs>
      <w:spacing w:line="360" w:lineRule="auto"/>
      <w:jc w:val="center"/>
    </w:pPr>
    <w:rPr>
      <w:rFonts w:hint="eastAsia" w:ascii="仿宋_GB2312" w:hAnsi="Times New Roman" w:eastAsia="仿宋_GB2312"/>
      <w:spacing w:val="-20"/>
      <w:kern w:val="0"/>
      <w:sz w:val="24"/>
    </w:rPr>
  </w:style>
  <w:style w:type="paragraph" w:customStyle="1" w:styleId="118">
    <w:name w:val="*正文"/>
    <w:basedOn w:val="1"/>
    <w:qFormat/>
    <w:uiPriority w:val="0"/>
    <w:pPr>
      <w:spacing w:line="360" w:lineRule="auto"/>
      <w:ind w:firstLine="200" w:firstLineChars="200"/>
    </w:pPr>
    <w:rPr>
      <w:rFonts w:ascii="宋体" w:hAnsi="宋体"/>
      <w:kern w:val="0"/>
      <w:sz w:val="22"/>
    </w:rPr>
  </w:style>
  <w:style w:type="paragraph" w:customStyle="1" w:styleId="119">
    <w:name w:val="Blockquote"/>
    <w:basedOn w:val="1"/>
    <w:qFormat/>
    <w:uiPriority w:val="0"/>
    <w:pPr>
      <w:autoSpaceDE w:val="0"/>
      <w:autoSpaceDN w:val="0"/>
      <w:adjustRightInd w:val="0"/>
      <w:spacing w:before="100" w:after="100"/>
      <w:ind w:left="360" w:right="360"/>
      <w:jc w:val="left"/>
    </w:pPr>
    <w:rPr>
      <w:kern w:val="0"/>
      <w:sz w:val="24"/>
    </w:rPr>
  </w:style>
  <w:style w:type="paragraph" w:customStyle="1" w:styleId="120">
    <w:name w:val="_Style 1"/>
    <w:qFormat/>
    <w:uiPriority w:val="1"/>
    <w:pPr>
      <w:widowControl w:val="0"/>
      <w:jc w:val="both"/>
    </w:pPr>
    <w:rPr>
      <w:rFonts w:ascii="Calibri" w:hAnsi="Calibri" w:eastAsia="宋体" w:cs="Times New Roman"/>
      <w:kern w:val="2"/>
      <w:sz w:val="24"/>
      <w:szCs w:val="22"/>
      <w:lang w:val="en-US" w:eastAsia="zh-CN" w:bidi="ar-SA"/>
    </w:rPr>
  </w:style>
  <w:style w:type="paragraph" w:customStyle="1" w:styleId="121">
    <w:name w:val="普通(网站)2"/>
    <w:basedOn w:val="1"/>
    <w:qFormat/>
    <w:uiPriority w:val="0"/>
    <w:pPr>
      <w:widowControl/>
      <w:spacing w:before="100" w:beforeAutospacing="1" w:after="100" w:afterAutospacing="1" w:line="160" w:lineRule="atLeast"/>
      <w:jc w:val="left"/>
    </w:pPr>
    <w:rPr>
      <w:rFonts w:ascii="宋体" w:hAnsi="宋体"/>
      <w:kern w:val="0"/>
      <w:sz w:val="24"/>
    </w:rPr>
  </w:style>
  <w:style w:type="paragraph" w:customStyle="1" w:styleId="122">
    <w:name w:val="_Style 113"/>
    <w:basedOn w:val="1"/>
    <w:next w:val="1"/>
    <w:qFormat/>
    <w:uiPriority w:val="0"/>
    <w:pPr>
      <w:pBdr>
        <w:top w:val="single" w:color="auto" w:sz="6" w:space="1"/>
      </w:pBdr>
      <w:jc w:val="center"/>
    </w:pPr>
    <w:rPr>
      <w:rFonts w:ascii="Arial"/>
      <w:vanish/>
      <w:sz w:val="16"/>
    </w:rPr>
  </w:style>
  <w:style w:type="paragraph" w:customStyle="1" w:styleId="123">
    <w:name w:val="列出段落2"/>
    <w:basedOn w:val="1"/>
    <w:qFormat/>
    <w:uiPriority w:val="0"/>
    <w:pPr>
      <w:ind w:firstLine="420" w:firstLineChars="200"/>
    </w:pPr>
  </w:style>
  <w:style w:type="paragraph" w:customStyle="1" w:styleId="124">
    <w:name w:val="章标题"/>
    <w:basedOn w:val="1"/>
    <w:next w:val="74"/>
    <w:qFormat/>
    <w:uiPriority w:val="0"/>
    <w:pPr>
      <w:widowControl/>
      <w:tabs>
        <w:tab w:val="left" w:pos="360"/>
      </w:tabs>
      <w:spacing w:before="156" w:beforeLines="50" w:after="156" w:afterLines="50"/>
      <w:outlineLvl w:val="1"/>
    </w:pPr>
    <w:rPr>
      <w:rFonts w:hint="eastAsia" w:ascii="黑体" w:hAnsi="Times New Roman" w:eastAsia="黑体"/>
      <w:kern w:val="0"/>
    </w:rPr>
  </w:style>
  <w:style w:type="paragraph" w:customStyle="1" w:styleId="125">
    <w:name w:val="新定义正文"/>
    <w:basedOn w:val="1"/>
    <w:qFormat/>
    <w:uiPriority w:val="0"/>
    <w:pPr>
      <w:widowControl/>
    </w:pPr>
    <w:rPr>
      <w:color w:val="000000"/>
    </w:rPr>
  </w:style>
  <w:style w:type="paragraph" w:customStyle="1" w:styleId="126">
    <w:name w:val="普通(网站)1"/>
    <w:basedOn w:val="1"/>
    <w:qFormat/>
    <w:uiPriority w:val="0"/>
    <w:rPr>
      <w:sz w:val="24"/>
    </w:rPr>
  </w:style>
  <w:style w:type="paragraph" w:customStyle="1" w:styleId="127">
    <w:name w:val="修订2"/>
    <w:qFormat/>
    <w:uiPriority w:val="0"/>
    <w:rPr>
      <w:rFonts w:ascii="Calibri" w:hAnsi="Calibri" w:eastAsia="宋体" w:cs="Times New Roman"/>
      <w:kern w:val="2"/>
      <w:sz w:val="21"/>
      <w:lang w:val="en-US" w:eastAsia="zh-CN" w:bidi="ar-SA"/>
    </w:rPr>
  </w:style>
  <w:style w:type="paragraph" w:customStyle="1" w:styleId="128">
    <w:name w:val="日期1"/>
    <w:basedOn w:val="1"/>
    <w:next w:val="1"/>
    <w:link w:val="135"/>
    <w:qFormat/>
    <w:uiPriority w:val="0"/>
    <w:pPr>
      <w:ind w:left="100" w:leftChars="2500"/>
    </w:pPr>
    <w:rPr>
      <w:kern w:val="0"/>
      <w:sz w:val="20"/>
    </w:rPr>
  </w:style>
  <w:style w:type="character" w:customStyle="1" w:styleId="129">
    <w:name w:val="标题 9 字符"/>
    <w:link w:val="13"/>
    <w:qFormat/>
    <w:uiPriority w:val="0"/>
    <w:rPr>
      <w:rFonts w:ascii="Arial" w:hAnsi="Arial" w:eastAsia="黑体"/>
    </w:rPr>
  </w:style>
  <w:style w:type="character" w:customStyle="1" w:styleId="130">
    <w:name w:val="l-btn-left2"/>
    <w:basedOn w:val="48"/>
    <w:qFormat/>
    <w:uiPriority w:val="0"/>
  </w:style>
  <w:style w:type="character" w:customStyle="1" w:styleId="131">
    <w:name w:val="first-child"/>
    <w:basedOn w:val="48"/>
    <w:qFormat/>
    <w:uiPriority w:val="0"/>
  </w:style>
  <w:style w:type="character" w:customStyle="1" w:styleId="132">
    <w:name w:val="Char Char8"/>
    <w:qFormat/>
    <w:uiPriority w:val="0"/>
    <w:rPr>
      <w:b/>
      <w:kern w:val="44"/>
      <w:sz w:val="44"/>
    </w:rPr>
  </w:style>
  <w:style w:type="character" w:customStyle="1" w:styleId="133">
    <w:name w:val="纯文本 Char1"/>
    <w:qFormat/>
    <w:uiPriority w:val="0"/>
    <w:rPr>
      <w:rFonts w:hint="eastAsia" w:ascii="宋体" w:hAnsi="Courier New" w:eastAsia="宋体"/>
      <w:kern w:val="2"/>
      <w:sz w:val="21"/>
    </w:rPr>
  </w:style>
  <w:style w:type="character" w:customStyle="1" w:styleId="134">
    <w:name w:val="正文文本缩进 2 Char"/>
    <w:link w:val="79"/>
    <w:qFormat/>
    <w:uiPriority w:val="0"/>
    <w:rPr>
      <w:rFonts w:ascii="仿宋_GB2312" w:hAnsi="宋体" w:eastAsia="仿宋_GB2312"/>
      <w:sz w:val="24"/>
    </w:rPr>
  </w:style>
  <w:style w:type="character" w:customStyle="1" w:styleId="135">
    <w:name w:val="日期 Char"/>
    <w:link w:val="128"/>
    <w:qFormat/>
    <w:uiPriority w:val="0"/>
    <w:rPr>
      <w:rFonts w:ascii="Times New Roman" w:hAnsi="Times New Roman" w:eastAsia="宋体"/>
    </w:rPr>
  </w:style>
  <w:style w:type="character" w:customStyle="1" w:styleId="136">
    <w:name w:val="批注主题 Char"/>
    <w:link w:val="105"/>
    <w:qFormat/>
    <w:uiPriority w:val="0"/>
    <w:rPr>
      <w:rFonts w:ascii="Times New Roman" w:hAnsi="Times New Roman" w:eastAsia="宋体"/>
      <w:b/>
    </w:rPr>
  </w:style>
  <w:style w:type="character" w:customStyle="1" w:styleId="137">
    <w:name w:val="font21"/>
    <w:qFormat/>
    <w:uiPriority w:val="0"/>
    <w:rPr>
      <w:rFonts w:hint="eastAsia" w:ascii="宋体" w:hAnsi="宋体" w:eastAsia="宋体" w:cs="宋体"/>
      <w:b/>
      <w:color w:val="000000"/>
      <w:sz w:val="22"/>
      <w:szCs w:val="22"/>
      <w:u w:val="none"/>
    </w:rPr>
  </w:style>
  <w:style w:type="character" w:customStyle="1" w:styleId="138">
    <w:name w:val="Char Char"/>
    <w:qFormat/>
    <w:uiPriority w:val="0"/>
    <w:rPr>
      <w:rFonts w:ascii="宋体"/>
      <w:kern w:val="2"/>
      <w:sz w:val="18"/>
    </w:rPr>
  </w:style>
  <w:style w:type="character" w:customStyle="1" w:styleId="139">
    <w:name w:val="副标题 字符"/>
    <w:link w:val="36"/>
    <w:qFormat/>
    <w:uiPriority w:val="0"/>
    <w:rPr>
      <w:rFonts w:ascii="Cambria" w:hAnsi="Cambria" w:eastAsia="宋体"/>
      <w:b/>
      <w:kern w:val="28"/>
      <w:sz w:val="32"/>
    </w:rPr>
  </w:style>
  <w:style w:type="character" w:customStyle="1" w:styleId="140">
    <w:name w:val="样式2 方正仿宋_GBK 三号 加粗"/>
    <w:qFormat/>
    <w:uiPriority w:val="0"/>
    <w:rPr>
      <w:rFonts w:hint="eastAsia" w:ascii="方正仿宋_GBK" w:hAnsi="方正仿宋_GBK" w:eastAsia="方正仿宋_GBK"/>
      <w:b/>
      <w:sz w:val="32"/>
    </w:rPr>
  </w:style>
  <w:style w:type="character" w:customStyle="1" w:styleId="141">
    <w:name w:val="页码1"/>
    <w:basedOn w:val="48"/>
    <w:qFormat/>
    <w:uiPriority w:val="0"/>
  </w:style>
  <w:style w:type="character" w:customStyle="1" w:styleId="142">
    <w:name w:val="脚注文本 字符"/>
    <w:link w:val="37"/>
    <w:qFormat/>
    <w:uiPriority w:val="0"/>
    <w:rPr>
      <w:rFonts w:hint="default" w:ascii="Verdana" w:hAnsi="Verdana"/>
      <w:kern w:val="2"/>
      <w:sz w:val="18"/>
      <w:lang w:eastAsia="en-US"/>
    </w:rPr>
  </w:style>
  <w:style w:type="character" w:customStyle="1" w:styleId="143">
    <w:name w:val="标题 4 字符"/>
    <w:link w:val="10"/>
    <w:qFormat/>
    <w:uiPriority w:val="0"/>
    <w:rPr>
      <w:rFonts w:ascii="Times New Roman" w:hAnsi="Times New Roman" w:eastAsia="宋体"/>
      <w:sz w:val="28"/>
    </w:rPr>
  </w:style>
  <w:style w:type="character" w:customStyle="1" w:styleId="144">
    <w:name w:val="标题 7 字符"/>
    <w:link w:val="11"/>
    <w:qFormat/>
    <w:uiPriority w:val="0"/>
    <w:rPr>
      <w:rFonts w:ascii="Times New Roman" w:hAnsi="Times New Roman" w:eastAsia="宋体"/>
      <w:b/>
      <w:sz w:val="24"/>
    </w:rPr>
  </w:style>
  <w:style w:type="character" w:customStyle="1" w:styleId="145">
    <w:name w:val="标题 3 字符"/>
    <w:link w:val="6"/>
    <w:qFormat/>
    <w:uiPriority w:val="0"/>
    <w:rPr>
      <w:rFonts w:ascii="黑体" w:hAnsi="黑体" w:eastAsia="宋体"/>
      <w:b/>
      <w:kern w:val="0"/>
      <w:sz w:val="21"/>
    </w:rPr>
  </w:style>
  <w:style w:type="character" w:customStyle="1" w:styleId="146">
    <w:name w:val="标题 2 字符"/>
    <w:link w:val="3"/>
    <w:qFormat/>
    <w:uiPriority w:val="0"/>
    <w:rPr>
      <w:rFonts w:ascii="Arial" w:hAnsi="Arial" w:eastAsia="宋体"/>
      <w:b/>
      <w:sz w:val="24"/>
    </w:rPr>
  </w:style>
  <w:style w:type="character" w:customStyle="1" w:styleId="147">
    <w:name w:val="正文文本缩进 Char"/>
    <w:link w:val="98"/>
    <w:qFormat/>
    <w:uiPriority w:val="0"/>
    <w:rPr>
      <w:rFonts w:ascii="楷体_GB2312" w:hAnsi="Times New Roman" w:eastAsia="楷体_GB2312"/>
      <w:kern w:val="0"/>
      <w:sz w:val="28"/>
    </w:rPr>
  </w:style>
  <w:style w:type="character" w:customStyle="1" w:styleId="148">
    <w:name w:val="纯文本 字符1"/>
    <w:qFormat/>
    <w:uiPriority w:val="0"/>
    <w:rPr>
      <w:rFonts w:ascii="等线" w:hAnsi="Courier New" w:eastAsia="等线"/>
      <w:kern w:val="2"/>
      <w:sz w:val="21"/>
      <w:lang w:eastAsia="en-US"/>
    </w:rPr>
  </w:style>
  <w:style w:type="character" w:customStyle="1" w:styleId="149">
    <w:name w:val="正文文本缩进 3 Char"/>
    <w:link w:val="83"/>
    <w:qFormat/>
    <w:uiPriority w:val="0"/>
    <w:rPr>
      <w:rFonts w:ascii="Times New Roman" w:hAnsi="Times New Roman" w:eastAsia="宋体"/>
      <w:sz w:val="24"/>
    </w:rPr>
  </w:style>
  <w:style w:type="character" w:customStyle="1" w:styleId="150">
    <w:name w:val="批注文字 字符"/>
    <w:link w:val="17"/>
    <w:qFormat/>
    <w:uiPriority w:val="0"/>
    <w:rPr>
      <w:rFonts w:ascii="Times New Roman" w:hAnsi="Times New Roman" w:eastAsia="宋体"/>
    </w:rPr>
  </w:style>
  <w:style w:type="character" w:customStyle="1" w:styleId="151">
    <w:name w:val="btn_xlxz"/>
    <w:basedOn w:val="48"/>
    <w:qFormat/>
    <w:uiPriority w:val="0"/>
  </w:style>
  <w:style w:type="character" w:customStyle="1" w:styleId="152">
    <w:name w:val="font11"/>
    <w:qFormat/>
    <w:uiPriority w:val="0"/>
    <w:rPr>
      <w:rFonts w:hint="eastAsia" w:ascii="宋体" w:hAnsi="宋体" w:eastAsia="宋体" w:cs="宋体"/>
      <w:color w:val="000000"/>
      <w:sz w:val="22"/>
      <w:szCs w:val="22"/>
      <w:u w:val="none"/>
    </w:rPr>
  </w:style>
  <w:style w:type="character" w:customStyle="1" w:styleId="153">
    <w:name w:val="标题 5 字符"/>
    <w:link w:val="5"/>
    <w:qFormat/>
    <w:uiPriority w:val="0"/>
    <w:rPr>
      <w:rFonts w:ascii="Times New Roman" w:hAnsi="Times New Roman" w:eastAsia="宋体"/>
      <w:b/>
      <w:sz w:val="28"/>
    </w:rPr>
  </w:style>
  <w:style w:type="character" w:customStyle="1" w:styleId="154">
    <w:name w:val="页眉 Char1"/>
    <w:qFormat/>
    <w:uiPriority w:val="0"/>
    <w:rPr>
      <w:kern w:val="2"/>
      <w:sz w:val="18"/>
    </w:rPr>
  </w:style>
  <w:style w:type="character" w:customStyle="1" w:styleId="155">
    <w:name w:val="正文 New New New New New New New Char New"/>
    <w:link w:val="71"/>
    <w:qFormat/>
    <w:uiPriority w:val="0"/>
    <w:rPr>
      <w:rFonts w:hint="default" w:ascii="Calibri" w:hAnsi="Calibri"/>
    </w:rPr>
  </w:style>
  <w:style w:type="character" w:customStyle="1" w:styleId="156">
    <w:name w:val="16"/>
    <w:qFormat/>
    <w:uiPriority w:val="0"/>
    <w:rPr>
      <w:rFonts w:hint="default" w:ascii="Times New Roman" w:hAnsi="Times New Roman"/>
      <w:color w:val="0000FF"/>
      <w:u w:val="single"/>
    </w:rPr>
  </w:style>
  <w:style w:type="character" w:customStyle="1" w:styleId="157">
    <w:name w:val="页眉 字符"/>
    <w:link w:val="33"/>
    <w:qFormat/>
    <w:uiPriority w:val="99"/>
    <w:rPr>
      <w:rFonts w:ascii="Times New Roman" w:hAnsi="Times New Roman" w:eastAsia="宋体"/>
      <w:sz w:val="18"/>
    </w:rPr>
  </w:style>
  <w:style w:type="character" w:customStyle="1" w:styleId="158">
    <w:name w:val="页码11"/>
    <w:basedOn w:val="48"/>
    <w:qFormat/>
    <w:uiPriority w:val="0"/>
  </w:style>
  <w:style w:type="character" w:customStyle="1" w:styleId="159">
    <w:name w:val="标题 8 字符"/>
    <w:link w:val="12"/>
    <w:qFormat/>
    <w:uiPriority w:val="0"/>
    <w:rPr>
      <w:rFonts w:ascii="Arial" w:hAnsi="Arial" w:eastAsia="黑体"/>
      <w:sz w:val="24"/>
    </w:rPr>
  </w:style>
  <w:style w:type="character" w:customStyle="1" w:styleId="160">
    <w:name w:val="l-btn-left4"/>
    <w:basedOn w:val="48"/>
    <w:qFormat/>
    <w:uiPriority w:val="0"/>
  </w:style>
  <w:style w:type="character" w:customStyle="1" w:styleId="161">
    <w:name w:val="l-btn-empty"/>
    <w:basedOn w:val="48"/>
    <w:qFormat/>
    <w:uiPriority w:val="0"/>
  </w:style>
  <w:style w:type="character" w:customStyle="1" w:styleId="162">
    <w:name w:val="color-red"/>
    <w:basedOn w:val="48"/>
    <w:qFormat/>
    <w:uiPriority w:val="0"/>
    <w:rPr>
      <w:color w:val="FF6E40"/>
      <w:sz w:val="19"/>
      <w:szCs w:val="19"/>
      <w:bdr w:val="single" w:color="FF6E40" w:sz="6" w:space="0"/>
      <w:shd w:val="clear" w:color="auto" w:fill="FFFFFF"/>
    </w:rPr>
  </w:style>
  <w:style w:type="character" w:customStyle="1" w:styleId="163">
    <w:name w:val="批注引用1"/>
    <w:qFormat/>
    <w:uiPriority w:val="0"/>
    <w:rPr>
      <w:sz w:val="21"/>
    </w:rPr>
  </w:style>
  <w:style w:type="character" w:customStyle="1" w:styleId="164">
    <w:name w:val="正文文本 字符"/>
    <w:qFormat/>
    <w:uiPriority w:val="0"/>
    <w:rPr>
      <w:rFonts w:ascii="Times New Roman" w:hAnsi="Times New Roman" w:eastAsia="宋体"/>
      <w:sz w:val="28"/>
    </w:rPr>
  </w:style>
  <w:style w:type="character" w:customStyle="1" w:styleId="165">
    <w:name w:val="WPSOffice手动目录 1 Char"/>
    <w:link w:val="96"/>
    <w:qFormat/>
    <w:uiPriority w:val="0"/>
    <w:rPr>
      <w:lang w:val="en-US" w:eastAsia="zh-CN" w:bidi="ar-SA"/>
    </w:rPr>
  </w:style>
  <w:style w:type="character" w:customStyle="1" w:styleId="166">
    <w:name w:val="文档结构图 字符"/>
    <w:basedOn w:val="48"/>
    <w:link w:val="15"/>
    <w:qFormat/>
    <w:uiPriority w:val="0"/>
    <w:rPr>
      <w:rFonts w:ascii="宋体"/>
      <w:kern w:val="2"/>
      <w:sz w:val="18"/>
      <w:szCs w:val="18"/>
    </w:rPr>
  </w:style>
  <w:style w:type="character" w:customStyle="1" w:styleId="167">
    <w:name w:val="Char Char1"/>
    <w:qFormat/>
    <w:uiPriority w:val="0"/>
    <w:rPr>
      <w:rFonts w:ascii="楷体_GB2312" w:eastAsia="楷体_GB2312"/>
      <w:sz w:val="28"/>
    </w:rPr>
  </w:style>
  <w:style w:type="character" w:customStyle="1" w:styleId="168">
    <w:name w:val="B Char Char"/>
    <w:link w:val="72"/>
    <w:qFormat/>
    <w:uiPriority w:val="0"/>
    <w:rPr>
      <w:rFonts w:hint="eastAsia" w:ascii="E-F1" w:hAnsi="E-F1" w:eastAsia="黑体"/>
      <w:sz w:val="21"/>
    </w:rPr>
  </w:style>
  <w:style w:type="character" w:customStyle="1" w:styleId="169">
    <w:name w:val="标题 1 字符"/>
    <w:link w:val="2"/>
    <w:qFormat/>
    <w:uiPriority w:val="0"/>
    <w:rPr>
      <w:rFonts w:ascii="Times New Roman" w:hAnsi="Times New Roman" w:eastAsia="宋体"/>
      <w:b/>
      <w:kern w:val="44"/>
      <w:sz w:val="28"/>
    </w:rPr>
  </w:style>
  <w:style w:type="character" w:customStyle="1" w:styleId="170">
    <w:name w:val="正文文本 字符2"/>
    <w:link w:val="18"/>
    <w:qFormat/>
    <w:uiPriority w:val="0"/>
    <w:rPr>
      <w:rFonts w:ascii="Calibri" w:hAnsi="Calibri" w:eastAsia="宋体"/>
      <w:sz w:val="21"/>
      <w:szCs w:val="24"/>
      <w:lang w:bidi="ar-SA"/>
    </w:rPr>
  </w:style>
  <w:style w:type="character" w:customStyle="1" w:styleId="171">
    <w:name w:val="btn_xlxz1"/>
    <w:basedOn w:val="48"/>
    <w:qFormat/>
    <w:uiPriority w:val="0"/>
  </w:style>
  <w:style w:type="character" w:customStyle="1" w:styleId="172">
    <w:name w:val="文档结构图 Char"/>
    <w:link w:val="69"/>
    <w:qFormat/>
    <w:uiPriority w:val="0"/>
    <w:rPr>
      <w:rFonts w:ascii="宋体" w:hAnsi="Times New Roman" w:eastAsia="宋体"/>
      <w:sz w:val="18"/>
    </w:rPr>
  </w:style>
  <w:style w:type="character" w:customStyle="1" w:styleId="173">
    <w:name w:val="批注文字 Char1"/>
    <w:qFormat/>
    <w:uiPriority w:val="0"/>
    <w:rPr>
      <w:kern w:val="2"/>
      <w:sz w:val="21"/>
    </w:rPr>
  </w:style>
  <w:style w:type="character" w:customStyle="1" w:styleId="174">
    <w:name w:val="纯文本 字符"/>
    <w:link w:val="25"/>
    <w:qFormat/>
    <w:uiPriority w:val="0"/>
    <w:rPr>
      <w:rFonts w:hint="eastAsia" w:ascii="宋体" w:hAnsi="Courier New" w:eastAsia="宋体"/>
      <w:sz w:val="21"/>
    </w:rPr>
  </w:style>
  <w:style w:type="character" w:customStyle="1" w:styleId="175">
    <w:name w:val="标题 6 字符"/>
    <w:link w:val="8"/>
    <w:qFormat/>
    <w:uiPriority w:val="0"/>
    <w:rPr>
      <w:rFonts w:ascii="Arial" w:hAnsi="Arial" w:eastAsia="黑体"/>
      <w:b/>
      <w:sz w:val="24"/>
    </w:rPr>
  </w:style>
  <w:style w:type="character" w:customStyle="1" w:styleId="176">
    <w:name w:val="页脚 Char1"/>
    <w:qFormat/>
    <w:uiPriority w:val="0"/>
    <w:rPr>
      <w:kern w:val="2"/>
      <w:sz w:val="18"/>
    </w:rPr>
  </w:style>
  <w:style w:type="character" w:customStyle="1" w:styleId="177">
    <w:name w:val="tit"/>
    <w:basedOn w:val="48"/>
    <w:qFormat/>
    <w:uiPriority w:val="0"/>
    <w:rPr>
      <w:color w:val="FFFFFF"/>
    </w:rPr>
  </w:style>
  <w:style w:type="character" w:customStyle="1" w:styleId="178">
    <w:name w:val="color-blue"/>
    <w:basedOn w:val="48"/>
    <w:qFormat/>
    <w:uiPriority w:val="0"/>
    <w:rPr>
      <w:color w:val="2272DE"/>
      <w:sz w:val="19"/>
      <w:szCs w:val="19"/>
      <w:bdr w:val="single" w:color="2272DE" w:sz="6" w:space="0"/>
      <w:shd w:val="clear" w:color="auto" w:fill="FFFFFF"/>
    </w:rPr>
  </w:style>
  <w:style w:type="character" w:customStyle="1" w:styleId="179">
    <w:name w:val="批注主题 字符"/>
    <w:link w:val="44"/>
    <w:qFormat/>
    <w:uiPriority w:val="0"/>
    <w:rPr>
      <w:rFonts w:ascii="Times New Roman" w:hAnsi="Times New Roman" w:eastAsia="宋体"/>
      <w:b/>
      <w:kern w:val="2"/>
      <w:sz w:val="21"/>
    </w:rPr>
  </w:style>
  <w:style w:type="character" w:customStyle="1" w:styleId="180">
    <w:name w:val="页脚 字符"/>
    <w:link w:val="32"/>
    <w:qFormat/>
    <w:uiPriority w:val="99"/>
    <w:rPr>
      <w:rFonts w:ascii="Times New Roman" w:hAnsi="Times New Roman" w:eastAsia="宋体"/>
      <w:sz w:val="18"/>
    </w:rPr>
  </w:style>
  <w:style w:type="character" w:customStyle="1" w:styleId="181">
    <w:name w:val="正文首行缩进 Char"/>
    <w:link w:val="104"/>
    <w:qFormat/>
    <w:uiPriority w:val="0"/>
    <w:rPr>
      <w:rFonts w:hint="default" w:ascii="Times New Roman" w:hAnsi="Times New Roman" w:eastAsia="宋体"/>
    </w:rPr>
  </w:style>
  <w:style w:type="character" w:customStyle="1" w:styleId="182">
    <w:name w:val="l-btn-left3"/>
    <w:basedOn w:val="48"/>
    <w:qFormat/>
    <w:uiPriority w:val="0"/>
  </w:style>
  <w:style w:type="character" w:customStyle="1" w:styleId="183">
    <w:name w:val="l-btn-left5"/>
    <w:basedOn w:val="48"/>
    <w:qFormat/>
    <w:uiPriority w:val="0"/>
  </w:style>
  <w:style w:type="character" w:customStyle="1" w:styleId="184">
    <w:name w:val="批注框文本 字符"/>
    <w:link w:val="31"/>
    <w:qFormat/>
    <w:uiPriority w:val="0"/>
    <w:rPr>
      <w:rFonts w:ascii="Times New Roman" w:hAnsi="Times New Roman" w:eastAsia="宋体"/>
      <w:sz w:val="18"/>
    </w:rPr>
  </w:style>
  <w:style w:type="character" w:customStyle="1" w:styleId="185">
    <w:name w:val="正文缩进 Char"/>
    <w:basedOn w:val="48"/>
    <w:link w:val="75"/>
    <w:qFormat/>
    <w:uiPriority w:val="0"/>
  </w:style>
  <w:style w:type="character" w:customStyle="1" w:styleId="186">
    <w:name w:val="纯文本 Char"/>
    <w:link w:val="110"/>
    <w:qFormat/>
    <w:uiPriority w:val="0"/>
    <w:rPr>
      <w:rFonts w:ascii="宋体" w:hAnsi="Courier New" w:eastAsia="宋体"/>
    </w:rPr>
  </w:style>
  <w:style w:type="character" w:customStyle="1" w:styleId="187">
    <w:name w:val="color-green"/>
    <w:basedOn w:val="48"/>
    <w:qFormat/>
    <w:uiPriority w:val="0"/>
    <w:rPr>
      <w:color w:val="02B202"/>
      <w:sz w:val="19"/>
      <w:szCs w:val="19"/>
      <w:bdr w:val="single" w:color="02B202" w:sz="6" w:space="0"/>
      <w:shd w:val="clear" w:color="auto" w:fill="FFFFFF"/>
    </w:rPr>
  </w:style>
  <w:style w:type="character" w:customStyle="1" w:styleId="188">
    <w:name w:val="标题 字符"/>
    <w:link w:val="43"/>
    <w:qFormat/>
    <w:uiPriority w:val="0"/>
    <w:rPr>
      <w:rFonts w:ascii="Cambria" w:hAnsi="Cambria" w:eastAsia="宋体"/>
      <w:b/>
      <w:sz w:val="32"/>
    </w:rPr>
  </w:style>
  <w:style w:type="character" w:customStyle="1" w:styleId="189">
    <w:name w:val="正文文本 字符1"/>
    <w:qFormat/>
    <w:uiPriority w:val="0"/>
    <w:rPr>
      <w:rFonts w:hint="default" w:ascii="Times New Roman"/>
      <w:kern w:val="2"/>
      <w:sz w:val="24"/>
    </w:rPr>
  </w:style>
  <w:style w:type="character" w:customStyle="1" w:styleId="190">
    <w:name w:val="l-btn-text"/>
    <w:basedOn w:val="48"/>
    <w:qFormat/>
    <w:uiPriority w:val="0"/>
  </w:style>
  <w:style w:type="character" w:customStyle="1" w:styleId="191">
    <w:name w:val="脚注文本 Char1"/>
    <w:qFormat/>
    <w:uiPriority w:val="0"/>
    <w:rPr>
      <w:kern w:val="2"/>
      <w:sz w:val="18"/>
    </w:rPr>
  </w:style>
  <w:style w:type="paragraph" w:customStyle="1" w:styleId="192">
    <w:name w:val="无间隔1"/>
    <w:qFormat/>
    <w:uiPriority w:val="1"/>
    <w:pPr>
      <w:widowControl w:val="0"/>
      <w:jc w:val="both"/>
    </w:pPr>
    <w:rPr>
      <w:rFonts w:ascii="Calibri" w:hAnsi="Calibri" w:eastAsia="宋体" w:cs="Times New Roman"/>
      <w:kern w:val="2"/>
      <w:sz w:val="24"/>
      <w:szCs w:val="22"/>
      <w:lang w:val="en-US" w:eastAsia="zh-CN" w:bidi="ar-SA"/>
    </w:rPr>
  </w:style>
  <w:style w:type="paragraph" w:customStyle="1" w:styleId="193">
    <w:name w:val="首行缩进"/>
    <w:basedOn w:val="1"/>
    <w:qFormat/>
    <w:uiPriority w:val="99"/>
    <w:pPr>
      <w:spacing w:line="360" w:lineRule="auto"/>
      <w:ind w:firstLine="480" w:firstLineChars="200"/>
    </w:pPr>
    <w:rPr>
      <w:sz w:val="24"/>
      <w:szCs w:val="22"/>
      <w:lang w:val="zh-CN"/>
    </w:rPr>
  </w:style>
  <w:style w:type="paragraph" w:customStyle="1" w:styleId="194">
    <w:name w:val="普通 (Web)"/>
    <w:basedOn w:val="1"/>
    <w:qFormat/>
    <w:uiPriority w:val="0"/>
    <w:pPr>
      <w:widowControl/>
      <w:suppressAutoHyphens/>
      <w:spacing w:before="280" w:after="280"/>
      <w:jc w:val="left"/>
    </w:pPr>
    <w:rPr>
      <w:rFonts w:ascii="宋体" w:hAnsi="宋体"/>
      <w:sz w:val="24"/>
      <w:lang w:eastAsia="ar-SA"/>
    </w:rPr>
  </w:style>
  <w:style w:type="character" w:customStyle="1" w:styleId="195">
    <w:name w:val="Unresolved Mention"/>
    <w:basedOn w:val="48"/>
    <w:semiHidden/>
    <w:unhideWhenUsed/>
    <w:qFormat/>
    <w:uiPriority w:val="99"/>
    <w:rPr>
      <w:color w:val="605E5C"/>
      <w:shd w:val="clear" w:color="auto" w:fill="E1DFDD"/>
    </w:rPr>
  </w:style>
  <w:style w:type="paragraph" w:styleId="196">
    <w:name w:val="List Paragraph"/>
    <w:basedOn w:val="1"/>
    <w:unhideWhenUsed/>
    <w:qFormat/>
    <w:uiPriority w:val="99"/>
    <w:pPr>
      <w:ind w:firstLine="420" w:firstLineChars="200"/>
    </w:pPr>
  </w:style>
  <w:style w:type="paragraph" w:customStyle="1" w:styleId="197">
    <w:name w:val="be358f00-9758-446e-aec5-cde8345aeef3"/>
    <w:basedOn w:val="18"/>
    <w:link w:val="199"/>
    <w:qFormat/>
    <w:uiPriority w:val="0"/>
    <w:pPr>
      <w:snapToGrid w:val="0"/>
      <w:spacing w:line="288" w:lineRule="auto"/>
      <w:ind w:firstLine="440"/>
      <w:jc w:val="left"/>
    </w:pPr>
    <w:rPr>
      <w:rFonts w:ascii="微软雅黑" w:hAnsi="微软雅黑" w:eastAsia="微软雅黑"/>
      <w:color w:val="000000"/>
      <w:sz w:val="22"/>
    </w:rPr>
  </w:style>
  <w:style w:type="character" w:customStyle="1" w:styleId="198">
    <w:name w:val="文档正文 字符"/>
    <w:basedOn w:val="48"/>
    <w:link w:val="94"/>
    <w:qFormat/>
    <w:uiPriority w:val="0"/>
    <w:rPr>
      <w:rFonts w:ascii="长城仿宋" w:hAnsi="Calibri" w:eastAsia="长城仿宋"/>
      <w:sz w:val="28"/>
    </w:rPr>
  </w:style>
  <w:style w:type="character" w:customStyle="1" w:styleId="199">
    <w:name w:val="be358f00-9758-446e-aec5-cde8345aeef3 字符"/>
    <w:basedOn w:val="198"/>
    <w:link w:val="197"/>
    <w:qFormat/>
    <w:uiPriority w:val="0"/>
    <w:rPr>
      <w:rFonts w:ascii="微软雅黑" w:hAnsi="微软雅黑" w:eastAsia="微软雅黑"/>
      <w:color w:val="000000"/>
      <w:sz w:val="22"/>
      <w:szCs w:val="24"/>
    </w:rPr>
  </w:style>
  <w:style w:type="paragraph" w:customStyle="1" w:styleId="200">
    <w:name w:val="e3fb8205-adf9-4d0d-85d1-1a84f91ab844"/>
    <w:basedOn w:val="2"/>
    <w:next w:val="201"/>
    <w:link w:val="202"/>
    <w:qFormat/>
    <w:uiPriority w:val="0"/>
    <w:pPr>
      <w:numPr>
        <w:ilvl w:val="0"/>
        <w:numId w:val="4"/>
      </w:numPr>
      <w:snapToGrid w:val="0"/>
      <w:spacing w:before="0" w:after="0" w:line="288" w:lineRule="auto"/>
      <w:jc w:val="left"/>
    </w:pPr>
    <w:rPr>
      <w:rFonts w:ascii="微软雅黑" w:hAnsi="微软雅黑" w:eastAsia="微软雅黑"/>
      <w:color w:val="000000"/>
      <w:sz w:val="32"/>
      <w:szCs w:val="32"/>
    </w:rPr>
  </w:style>
  <w:style w:type="paragraph" w:customStyle="1" w:styleId="201">
    <w:name w:val="6d40456e-b323-429d-9693-bbe1e67bb9c3"/>
    <w:basedOn w:val="18"/>
    <w:link w:val="203"/>
    <w:qFormat/>
    <w:uiPriority w:val="0"/>
    <w:pPr>
      <w:snapToGrid w:val="0"/>
      <w:spacing w:line="288" w:lineRule="auto"/>
      <w:jc w:val="left"/>
    </w:pPr>
    <w:rPr>
      <w:rFonts w:ascii="微软雅黑" w:hAnsi="微软雅黑" w:eastAsia="微软雅黑"/>
      <w:color w:val="000000"/>
      <w:sz w:val="22"/>
      <w:szCs w:val="32"/>
    </w:rPr>
  </w:style>
  <w:style w:type="character" w:customStyle="1" w:styleId="202">
    <w:name w:val="e3fb8205-adf9-4d0d-85d1-1a84f91ab844 字符"/>
    <w:basedOn w:val="198"/>
    <w:link w:val="200"/>
    <w:qFormat/>
    <w:uiPriority w:val="0"/>
    <w:rPr>
      <w:rFonts w:ascii="微软雅黑" w:hAnsi="微软雅黑" w:eastAsia="微软雅黑"/>
      <w:b/>
      <w:color w:val="000000"/>
      <w:kern w:val="44"/>
      <w:sz w:val="32"/>
      <w:szCs w:val="32"/>
    </w:rPr>
  </w:style>
  <w:style w:type="character" w:customStyle="1" w:styleId="203">
    <w:name w:val="6d40456e-b323-429d-9693-bbe1e67bb9c3 字符"/>
    <w:basedOn w:val="198"/>
    <w:link w:val="201"/>
    <w:qFormat/>
    <w:uiPriority w:val="0"/>
    <w:rPr>
      <w:rFonts w:ascii="微软雅黑" w:hAnsi="微软雅黑" w:eastAsia="微软雅黑"/>
      <w:color w:val="000000"/>
      <w:sz w:val="22"/>
      <w:szCs w:val="32"/>
    </w:rPr>
  </w:style>
  <w:style w:type="paragraph" w:customStyle="1" w:styleId="204">
    <w:name w:val="a02e6475-35cc-471f-ab8b-7db223c3f9ab"/>
    <w:basedOn w:val="3"/>
    <w:next w:val="201"/>
    <w:link w:val="205"/>
    <w:qFormat/>
    <w:uiPriority w:val="0"/>
    <w:pPr>
      <w:numPr>
        <w:ilvl w:val="1"/>
        <w:numId w:val="4"/>
      </w:numPr>
      <w:spacing w:before="0" w:after="0" w:line="288" w:lineRule="auto"/>
      <w:jc w:val="left"/>
    </w:pPr>
    <w:rPr>
      <w:rFonts w:ascii="微软雅黑" w:hAnsi="微软雅黑" w:eastAsia="微软雅黑"/>
      <w:color w:val="000000"/>
      <w:kern w:val="44"/>
      <w:sz w:val="28"/>
      <w:szCs w:val="32"/>
    </w:rPr>
  </w:style>
  <w:style w:type="character" w:customStyle="1" w:styleId="205">
    <w:name w:val="a02e6475-35cc-471f-ab8b-7db223c3f9ab 字符"/>
    <w:basedOn w:val="202"/>
    <w:link w:val="204"/>
    <w:qFormat/>
    <w:uiPriority w:val="0"/>
    <w:rPr>
      <w:rFonts w:ascii="微软雅黑" w:hAnsi="微软雅黑" w:eastAsia="微软雅黑"/>
      <w:color w:val="000000"/>
      <w:kern w:val="44"/>
      <w:sz w:val="28"/>
      <w:szCs w:val="32"/>
    </w:rPr>
  </w:style>
  <w:style w:type="paragraph" w:customStyle="1" w:styleId="206">
    <w:name w:val="8bcb8ff2-dace-4d23-859e-d17d3441e36c"/>
    <w:basedOn w:val="6"/>
    <w:next w:val="201"/>
    <w:link w:val="207"/>
    <w:qFormat/>
    <w:uiPriority w:val="0"/>
    <w:pPr>
      <w:numPr>
        <w:ilvl w:val="2"/>
        <w:numId w:val="4"/>
      </w:numPr>
      <w:spacing w:before="0" w:after="0" w:line="288" w:lineRule="auto"/>
      <w:jc w:val="left"/>
    </w:pPr>
    <w:rPr>
      <w:rFonts w:ascii="微软雅黑" w:hAnsi="微软雅黑" w:eastAsia="微软雅黑"/>
      <w:color w:val="000000"/>
      <w:kern w:val="44"/>
      <w:sz w:val="26"/>
      <w:szCs w:val="32"/>
    </w:rPr>
  </w:style>
  <w:style w:type="character" w:customStyle="1" w:styleId="207">
    <w:name w:val="8bcb8ff2-dace-4d23-859e-d17d3441e36c 字符"/>
    <w:basedOn w:val="205"/>
    <w:link w:val="206"/>
    <w:qFormat/>
    <w:uiPriority w:val="0"/>
    <w:rPr>
      <w:rFonts w:ascii="微软雅黑" w:hAnsi="微软雅黑" w:eastAsia="微软雅黑"/>
      <w:color w:val="000000"/>
      <w:kern w:val="44"/>
      <w:sz w:val="26"/>
      <w:szCs w:val="32"/>
    </w:rPr>
  </w:style>
  <w:style w:type="paragraph" w:customStyle="1" w:styleId="208">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376092" w:themeColor="accent1" w:themeShade="BF"/>
      <w:kern w:val="0"/>
      <w:sz w:val="32"/>
      <w:szCs w:val="32"/>
    </w:rPr>
  </w:style>
  <w:style w:type="character" w:customStyle="1" w:styleId="209">
    <w:name w:val="日期 字符"/>
    <w:basedOn w:val="48"/>
    <w:link w:val="28"/>
    <w:qFormat/>
    <w:uiPriority w:val="0"/>
    <w:rPr>
      <w:rFonts w:ascii="Calibri" w:hAnsi="Calibri"/>
      <w:kern w:val="2"/>
      <w:sz w:val="21"/>
    </w:rPr>
  </w:style>
  <w:style w:type="character" w:customStyle="1" w:styleId="210">
    <w:name w:val="font81"/>
    <w:basedOn w:val="48"/>
    <w:qFormat/>
    <w:uiPriority w:val="0"/>
    <w:rPr>
      <w:rFonts w:hint="eastAsia" w:ascii="微软雅黑" w:hAnsi="微软雅黑" w:eastAsia="微软雅黑" w:cs="微软雅黑"/>
      <w:b/>
      <w:bCs/>
      <w:color w:val="FF0000"/>
      <w:sz w:val="22"/>
      <w:szCs w:val="22"/>
      <w:u w:val="none"/>
    </w:rPr>
  </w:style>
  <w:style w:type="character" w:customStyle="1" w:styleId="211">
    <w:name w:val="font91"/>
    <w:basedOn w:val="48"/>
    <w:qFormat/>
    <w:uiPriority w:val="0"/>
    <w:rPr>
      <w:rFonts w:hint="eastAsia" w:ascii="宋体" w:hAnsi="宋体" w:eastAsia="宋体" w:cs="宋体"/>
      <w:color w:val="FF0000"/>
      <w:sz w:val="22"/>
      <w:szCs w:val="22"/>
      <w:u w:val="none"/>
    </w:rPr>
  </w:style>
  <w:style w:type="character" w:customStyle="1" w:styleId="212">
    <w:name w:val="font61"/>
    <w:basedOn w:val="48"/>
    <w:qFormat/>
    <w:uiPriority w:val="0"/>
    <w:rPr>
      <w:rFonts w:hint="eastAsia" w:ascii="宋体" w:hAnsi="宋体" w:eastAsia="宋体" w:cs="宋体"/>
      <w:color w:val="000000"/>
      <w:sz w:val="22"/>
      <w:szCs w:val="22"/>
      <w:u w:val="none"/>
    </w:rPr>
  </w:style>
  <w:style w:type="character" w:customStyle="1" w:styleId="213">
    <w:name w:val="font51"/>
    <w:basedOn w:val="48"/>
    <w:qFormat/>
    <w:uiPriority w:val="0"/>
    <w:rPr>
      <w:rFonts w:hint="eastAsia" w:ascii="宋体" w:hAnsi="宋体" w:eastAsia="宋体" w:cs="宋体"/>
      <w:b/>
      <w:bCs/>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72B4EEC3-CE42-4B51-B474-C59AC35B8FFD}">
  <ds:schemaRefs/>
</ds:datastoreItem>
</file>

<file path=docProps/app.xml><?xml version="1.0" encoding="utf-8"?>
<Properties xmlns="http://schemas.openxmlformats.org/officeDocument/2006/extended-properties" xmlns:vt="http://schemas.openxmlformats.org/officeDocument/2006/docPropsVTypes">
  <Pages>17</Pages>
  <Words>8444</Words>
  <Characters>9074</Characters>
  <Lines>52</Lines>
  <Paragraphs>14</Paragraphs>
  <TotalTime>6</TotalTime>
  <ScaleCrop>false</ScaleCrop>
  <LinksUpToDate>false</LinksUpToDate>
  <CharactersWithSpaces>9606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2018-08-21T23:15:00Z</dcterms:created>
  <dc:creator>MIIT</dc:creator>
  <cp:lastModifiedBy>刘英</cp:lastModifiedBy>
  <cp:lastPrinted>2023-05-09T15:36:00Z</cp:lastPrinted>
  <dcterms:modified xsi:type="dcterms:W3CDTF">2026-04-07T08:24:04Z</dcterms:modified>
  <dc:title>达哥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DED13921C82744579BC5F7A7FF38C7B9_13</vt:lpwstr>
  </property>
  <property fmtid="{D5CDD505-2E9C-101B-9397-08002B2CF9AE}" pid="4" name="KSOTemplateDocerSaveRecord">
    <vt:lpwstr>eyJoZGlkIjoiNGIzOTc1MWM5Y2MwNWUwMGU4OGVmZjZjNmJhZmE5ZDgiLCJ1c2VySWQiOiIxMDg0Mjc3MzUxIn0=</vt:lpwstr>
  </property>
</Properties>
</file>